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70" w:rsidRPr="00125C70" w:rsidRDefault="00125C70" w:rsidP="00125C70">
      <w:pPr>
        <w:pStyle w:val="BodyText"/>
        <w:framePr w:w="9350" w:h="1276" w:hRule="exact" w:hSpace="187" w:wrap="auto" w:vAnchor="page" w:hAnchor="page" w:x="1461" w:y="1085"/>
        <w:jc w:val="center"/>
        <w:rPr>
          <w:szCs w:val="28"/>
        </w:rPr>
      </w:pPr>
      <w:r w:rsidRPr="00125C70">
        <w:rPr>
          <w:szCs w:val="28"/>
        </w:rPr>
        <w:t>Abstract for IAEE Paris 2020</w:t>
      </w:r>
    </w:p>
    <w:p w:rsidR="00DC69F1" w:rsidRDefault="008B2906" w:rsidP="00125C70">
      <w:pPr>
        <w:pStyle w:val="BodyText"/>
        <w:framePr w:w="9350" w:h="1276" w:hRule="exact" w:hSpace="187" w:wrap="auto" w:vAnchor="page" w:hAnchor="page" w:x="1461" w:y="10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Low-Cost GHG Reductions from Higher End-Use Gas </w:t>
      </w:r>
      <w:r w:rsidR="00A5088B">
        <w:rPr>
          <w:b/>
          <w:sz w:val="28"/>
          <w:szCs w:val="28"/>
        </w:rPr>
        <w:t>Efficiencies</w:t>
      </w:r>
      <w:bookmarkStart w:id="0" w:name="_GoBack"/>
      <w:bookmarkEnd w:id="0"/>
    </w:p>
    <w:p w:rsidR="00DC69F1" w:rsidRPr="00D767DA" w:rsidRDefault="00DC69F1" w:rsidP="00125C70">
      <w:pPr>
        <w:pStyle w:val="BodyText2"/>
        <w:framePr w:w="9350" w:h="1276" w:hRule="exact" w:hSpace="187" w:wrap="auto" w:vAnchor="page" w:hAnchor="page" w:x="1461" w:y="1085"/>
        <w:spacing w:after="200"/>
        <w:rPr>
          <w:i/>
        </w:rPr>
      </w:pPr>
    </w:p>
    <w:p w:rsidR="0019681D" w:rsidRPr="008B2906" w:rsidRDefault="0019681D" w:rsidP="00671D99">
      <w:pPr>
        <w:pStyle w:val="BodyText"/>
        <w:framePr w:w="9350" w:h="1276" w:hRule="exact" w:hSpace="187" w:wrap="auto" w:vAnchor="page" w:hAnchor="page" w:x="1461" w:y="1085"/>
        <w:ind w:right="-17"/>
        <w:jc w:val="center"/>
        <w:rPr>
          <w:sz w:val="20"/>
          <w:lang w:val="en-US"/>
        </w:rPr>
      </w:pPr>
      <w:r w:rsidRPr="008B2906">
        <w:rPr>
          <w:sz w:val="20"/>
          <w:lang w:val="en-US"/>
        </w:rPr>
        <w:t>William Kemp,</w:t>
      </w:r>
      <w:r w:rsidR="00125C70" w:rsidRPr="008B2906">
        <w:rPr>
          <w:sz w:val="20"/>
          <w:lang w:val="en-US"/>
        </w:rPr>
        <w:t xml:space="preserve"> Roland Berger LP</w:t>
      </w:r>
      <w:r w:rsidRPr="008B2906">
        <w:rPr>
          <w:sz w:val="20"/>
          <w:lang w:val="en-US"/>
        </w:rPr>
        <w:t xml:space="preserve">, +1-941-448-5674, </w:t>
      </w:r>
      <w:hyperlink r:id="rId7" w:history="1">
        <w:r w:rsidR="00125C70" w:rsidRPr="008B2906">
          <w:rPr>
            <w:rStyle w:val="Hyperlink"/>
            <w:sz w:val="20"/>
            <w:lang w:val="en-US"/>
          </w:rPr>
          <w:t>bill.kemp@rolandberger.com</w:t>
        </w:r>
      </w:hyperlink>
    </w:p>
    <w:p w:rsidR="00DC69F1" w:rsidRPr="008B2906" w:rsidRDefault="00DC69F1">
      <w:pPr>
        <w:pStyle w:val="copyright"/>
        <w:rPr>
          <w:lang w:val="en-US"/>
        </w:rPr>
      </w:pPr>
    </w:p>
    <w:p w:rsidR="00FC73E0" w:rsidRPr="008B2906" w:rsidRDefault="00FC73E0" w:rsidP="00DC69F1">
      <w:pPr>
        <w:pStyle w:val="Heading2"/>
        <w:ind w:left="-810" w:firstLine="810"/>
        <w:rPr>
          <w:i w:val="0"/>
          <w:sz w:val="24"/>
          <w:szCs w:val="24"/>
          <w:lang w:val="en-US"/>
        </w:rPr>
      </w:pPr>
    </w:p>
    <w:p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DC69F1" w:rsidRPr="00D767DA" w:rsidRDefault="00494812" w:rsidP="008B2906">
      <w:pPr>
        <w:pStyle w:val="BodyText2"/>
        <w:spacing w:after="200"/>
        <w:ind w:firstLine="0"/>
        <w:rPr>
          <w:i/>
        </w:rPr>
      </w:pPr>
      <w:r>
        <w:t xml:space="preserve">The potential contributions of gas </w:t>
      </w:r>
      <w:r w:rsidR="00125C70">
        <w:t xml:space="preserve">fuels (natural gas, biomethane, </w:t>
      </w:r>
      <w:r w:rsidR="007B5184">
        <w:t xml:space="preserve">green hydrogen) </w:t>
      </w:r>
      <w:r>
        <w:t>to cost-effective pathways for reaching decarbonization goals ha</w:t>
      </w:r>
      <w:r w:rsidR="00CE4AB7">
        <w:t>ve</w:t>
      </w:r>
      <w:r w:rsidR="00B33FB5">
        <w:t xml:space="preserve"> often received inadequate attention in long-term energy system analyses.  But improved end-use efficiency from existing or emerging</w:t>
      </w:r>
      <w:r w:rsidR="007B575F">
        <w:t xml:space="preserve"> technologies could meet near and </w:t>
      </w:r>
      <w:r w:rsidR="00A5088B">
        <w:t>medium-term</w:t>
      </w:r>
      <w:r w:rsidR="007B575F">
        <w:t xml:space="preserve"> targets for percentage reductions GHG emissions, and renewable gas from bio</w:t>
      </w:r>
      <w:r w:rsidR="002B737A">
        <w:t>gas or power-to-gas cycles could help fully achieve 2050 goals for deep decarbonization, at substantially lower cost than all-electric pathways.  This presentation will summarize rece</w:t>
      </w:r>
      <w:r w:rsidR="00021EED">
        <w:t>nt</w:t>
      </w:r>
      <w:r w:rsidR="002B737A">
        <w:t xml:space="preserve"> </w:t>
      </w:r>
      <w:r w:rsidR="007B5184">
        <w:t xml:space="preserve">published </w:t>
      </w:r>
      <w:r w:rsidR="002B737A">
        <w:t xml:space="preserve">work on the </w:t>
      </w:r>
      <w:r w:rsidR="00021EED">
        <w:t>economics of improved gas end-use technologies</w:t>
      </w:r>
      <w:r w:rsidR="00A57E62">
        <w:t xml:space="preserve"> in the residential sector</w:t>
      </w:r>
      <w:r w:rsidR="00021EED">
        <w:t xml:space="preserve">, </w:t>
      </w:r>
      <w:r w:rsidR="00031E27">
        <w:t xml:space="preserve">the </w:t>
      </w:r>
      <w:r w:rsidR="007B5184">
        <w:t xml:space="preserve">expected U.S. market penetration </w:t>
      </w:r>
      <w:r w:rsidR="00A57E62">
        <w:t>under several assumed levels of policy support</w:t>
      </w:r>
      <w:r w:rsidR="007B5184">
        <w:t xml:space="preserve">, </w:t>
      </w:r>
      <w:r w:rsidR="00A57E62">
        <w:t>and the resulting aggregate GHG emission reductions.  The</w:t>
      </w:r>
      <w:r w:rsidR="00021EED">
        <w:t xml:space="preserve"> technical and economic potential for renewable gas production in the U.S. </w:t>
      </w:r>
      <w:r w:rsidR="00A57E62">
        <w:t>will also be summarized.  Finally, t</w:t>
      </w:r>
      <w:r w:rsidR="00021EED">
        <w:t xml:space="preserve">he long-term </w:t>
      </w:r>
      <w:r w:rsidR="00BA673C">
        <w:t xml:space="preserve">unit </w:t>
      </w:r>
      <w:r w:rsidR="00021EED">
        <w:t xml:space="preserve">costs </w:t>
      </w:r>
      <w:r w:rsidR="00671D99">
        <w:t xml:space="preserve">of </w:t>
      </w:r>
      <w:r w:rsidR="00616B58">
        <w:t xml:space="preserve">abating </w:t>
      </w:r>
      <w:r w:rsidR="00021EED">
        <w:t xml:space="preserve">GHG emissions </w:t>
      </w:r>
      <w:r w:rsidR="00616B58">
        <w:t xml:space="preserve">through these gas pathways </w:t>
      </w:r>
      <w:r w:rsidR="00021EED">
        <w:t xml:space="preserve">will be compared to </w:t>
      </w:r>
      <w:r w:rsidR="00BA673C">
        <w:t>other prominent pathways.</w:t>
      </w:r>
    </w:p>
    <w:p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CF0BB6" w:rsidRDefault="00AC1D71" w:rsidP="008B2906">
      <w:pPr>
        <w:pStyle w:val="BodyText2"/>
        <w:spacing w:after="200"/>
        <w:ind w:firstLine="0"/>
      </w:pPr>
      <w:r>
        <w:t>The study team a</w:t>
      </w:r>
      <w:r w:rsidRPr="00AC1D71">
        <w:t xml:space="preserve">ssembled and prioritized a </w:t>
      </w:r>
      <w:r>
        <w:t xml:space="preserve">comprehensive </w:t>
      </w:r>
      <w:r w:rsidRPr="00AC1D71">
        <w:t>inventory of emerging gas end-use technologies</w:t>
      </w:r>
      <w:r>
        <w:t>, drawing from gas research institutes, academic experts and industry resources around the world.</w:t>
      </w:r>
      <w:r w:rsidRPr="00AC1D71">
        <w:t xml:space="preserve">  </w:t>
      </w:r>
      <w:r>
        <w:t>P</w:t>
      </w:r>
      <w:r w:rsidRPr="00AC1D71">
        <w:t xml:space="preserve">otential efficiency and GHG impacts </w:t>
      </w:r>
      <w:r w:rsidR="00D15908">
        <w:t xml:space="preserve">for the high priority technologies were </w:t>
      </w:r>
      <w:r w:rsidR="00A5088B">
        <w:t>analysed</w:t>
      </w:r>
      <w:r>
        <w:t xml:space="preserve"> </w:t>
      </w:r>
      <w:r w:rsidRPr="00AC1D71">
        <w:t xml:space="preserve">by </w:t>
      </w:r>
      <w:r w:rsidR="001B056E">
        <w:t>major residential gas end use</w:t>
      </w:r>
      <w:r w:rsidRPr="00AC1D71">
        <w:t xml:space="preserve">. </w:t>
      </w:r>
      <w:r w:rsidR="00F3343D">
        <w:t xml:space="preserve"> </w:t>
      </w:r>
      <w:r w:rsidR="00616B58">
        <w:t xml:space="preserve">Technology </w:t>
      </w:r>
      <w:r w:rsidR="006F637C">
        <w:t xml:space="preserve">cost reductions from increased scale </w:t>
      </w:r>
      <w:r w:rsidR="00F3343D">
        <w:t xml:space="preserve">were combined with </w:t>
      </w:r>
      <w:r w:rsidR="00616B58">
        <w:t xml:space="preserve">adoption </w:t>
      </w:r>
      <w:r w:rsidR="001B056E">
        <w:t xml:space="preserve">models </w:t>
      </w:r>
      <w:r w:rsidR="00F3343D">
        <w:t xml:space="preserve">adapted </w:t>
      </w:r>
      <w:r w:rsidR="001B056E">
        <w:t>from NREL</w:t>
      </w:r>
      <w:r w:rsidR="00F3343D">
        <w:t>,</w:t>
      </w:r>
      <w:r w:rsidR="001B056E">
        <w:t xml:space="preserve"> to estimate residential market penetration curves </w:t>
      </w:r>
      <w:r w:rsidR="00DA2EDD">
        <w:t>in unsubsidized and subsidized cases, with</w:t>
      </w:r>
      <w:r w:rsidR="008C2199">
        <w:t xml:space="preserve"> temporary first cost</w:t>
      </w:r>
      <w:r w:rsidR="00CF0BB6">
        <w:t xml:space="preserve"> </w:t>
      </w:r>
      <w:r w:rsidR="008C2199">
        <w:t xml:space="preserve">subsidies </w:t>
      </w:r>
      <w:r w:rsidR="00C75C77">
        <w:t>limited to no more than</w:t>
      </w:r>
      <w:r w:rsidR="00CF0BB6">
        <w:t xml:space="preserve"> avoided gas purchase costs.</w:t>
      </w:r>
      <w:r w:rsidR="006F637C">
        <w:t xml:space="preserve"> Aggregate U.S. GHG emission reductions and associated net costs were calculated.</w:t>
      </w:r>
    </w:p>
    <w:p w:rsidR="00DC69F1" w:rsidRPr="00D767DA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72149B" w:rsidRDefault="0072149B" w:rsidP="00A71DAE">
      <w:pPr>
        <w:pStyle w:val="BodyText2"/>
        <w:spacing w:after="200"/>
        <w:ind w:firstLine="0"/>
      </w:pPr>
      <w:r>
        <w:t xml:space="preserve">U.S. residential natural gas emissions </w:t>
      </w:r>
      <w:r>
        <w:t xml:space="preserve">in 2040 </w:t>
      </w:r>
      <w:r>
        <w:t xml:space="preserve">can be </w:t>
      </w:r>
      <w:r w:rsidR="00A71DAE">
        <w:t>cut</w:t>
      </w:r>
      <w:r>
        <w:t xml:space="preserve"> by 24 percent through the advancement</w:t>
      </w:r>
      <w:r>
        <w:t xml:space="preserve"> </w:t>
      </w:r>
      <w:r>
        <w:t>of more efficient emerging technologies, with average net savings (negative costs) of $51 per</w:t>
      </w:r>
      <w:r>
        <w:t xml:space="preserve"> </w:t>
      </w:r>
      <w:r>
        <w:t>metric ton of CO</w:t>
      </w:r>
      <w:r w:rsidRPr="00A71DAE">
        <w:rPr>
          <w:vertAlign w:val="subscript"/>
        </w:rPr>
        <w:t>2</w:t>
      </w:r>
      <w:r>
        <w:t xml:space="preserve"> equivalent</w:t>
      </w:r>
      <w:r>
        <w:t xml:space="preserve"> in the low subsidies case, and b</w:t>
      </w:r>
      <w:r>
        <w:t>y 40 percent</w:t>
      </w:r>
      <w:r w:rsidR="00A71DAE">
        <w:t xml:space="preserve"> </w:t>
      </w:r>
      <w:r>
        <w:t>a</w:t>
      </w:r>
      <w:r w:rsidR="00A71DAE">
        <w:t>t t</w:t>
      </w:r>
      <w:r>
        <w:t>he modest average cost of $66 per ton</w:t>
      </w:r>
      <w:r w:rsidR="00A71DAE">
        <w:t xml:space="preserve"> in the higher subsidies case</w:t>
      </w:r>
      <w:r>
        <w:t>.</w:t>
      </w:r>
    </w:p>
    <w:p w:rsidR="00A71DAE" w:rsidRDefault="00A71DAE" w:rsidP="00A71DAE">
      <w:pPr>
        <w:pStyle w:val="BodyText2"/>
        <w:spacing w:after="200"/>
        <w:ind w:firstLine="0"/>
      </w:pPr>
      <w:r>
        <w:t>Higher direct-use efficiencies on the demand side can be complemented by increased use of</w:t>
      </w:r>
      <w:r>
        <w:t xml:space="preserve"> </w:t>
      </w:r>
      <w:r>
        <w:t>carbon-neutral biogas and hydrogen (collectively "renewable gas") on the supply side, plus</w:t>
      </w:r>
      <w:r>
        <w:t xml:space="preserve"> </w:t>
      </w:r>
      <w:r>
        <w:t xml:space="preserve">continued reductions in methane emissions along the gas delivery chain, </w:t>
      </w:r>
      <w:r>
        <w:t>to re</w:t>
      </w:r>
      <w:r w:rsidR="00923CD7">
        <w:t>duce</w:t>
      </w:r>
      <w:r>
        <w:t xml:space="preserve"> drastically or eliminate</w:t>
      </w:r>
      <w:r>
        <w:t xml:space="preserve"> residential GHG emissions from natural gas usage</w:t>
      </w:r>
      <w:r>
        <w:t>.</w:t>
      </w:r>
    </w:p>
    <w:p w:rsidR="00923CD7" w:rsidRDefault="00DC69F1" w:rsidP="00923CD7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:rsidR="00DC69F1" w:rsidRPr="00923CD7" w:rsidRDefault="00923CD7" w:rsidP="00923CD7">
      <w:pPr>
        <w:pStyle w:val="Heading2"/>
        <w:spacing w:before="0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W</w:t>
      </w:r>
      <w:r w:rsidRPr="00923CD7">
        <w:rPr>
          <w:rFonts w:ascii="Times New Roman" w:hAnsi="Times New Roman"/>
          <w:b w:val="0"/>
          <w:i w:val="0"/>
          <w:sz w:val="20"/>
        </w:rPr>
        <w:t>idespread adoption of emerging natural gas direct-use technologies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923CD7">
        <w:rPr>
          <w:rFonts w:ascii="Times New Roman" w:hAnsi="Times New Roman"/>
          <w:b w:val="0"/>
          <w:i w:val="0"/>
          <w:sz w:val="20"/>
        </w:rPr>
        <w:t xml:space="preserve">can contribute significantly to achieving public goals of deep reductions in </w:t>
      </w:r>
      <w:r>
        <w:rPr>
          <w:rFonts w:ascii="Times New Roman" w:hAnsi="Times New Roman"/>
          <w:b w:val="0"/>
          <w:i w:val="0"/>
          <w:sz w:val="20"/>
        </w:rPr>
        <w:t xml:space="preserve">GHG </w:t>
      </w:r>
      <w:r w:rsidRPr="00923CD7">
        <w:rPr>
          <w:rFonts w:ascii="Times New Roman" w:hAnsi="Times New Roman"/>
          <w:b w:val="0"/>
          <w:i w:val="0"/>
          <w:sz w:val="20"/>
        </w:rPr>
        <w:t>emissions in the U.S. residential sector, with much lower costs than other options under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923CD7">
        <w:rPr>
          <w:rFonts w:ascii="Times New Roman" w:hAnsi="Times New Roman"/>
          <w:b w:val="0"/>
          <w:i w:val="0"/>
          <w:sz w:val="20"/>
        </w:rPr>
        <w:t>consideration. It's low hanging fruit that should be a core element considered for any responsible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923CD7">
        <w:rPr>
          <w:rFonts w:ascii="Times New Roman" w:hAnsi="Times New Roman"/>
          <w:b w:val="0"/>
          <w:i w:val="0"/>
          <w:sz w:val="20"/>
        </w:rPr>
        <w:t xml:space="preserve">emissions reduction </w:t>
      </w:r>
      <w:r w:rsidR="00A5088B" w:rsidRPr="00923CD7">
        <w:rPr>
          <w:rFonts w:ascii="Times New Roman" w:hAnsi="Times New Roman"/>
          <w:b w:val="0"/>
          <w:i w:val="0"/>
          <w:sz w:val="20"/>
        </w:rPr>
        <w:t>plan.</w:t>
      </w:r>
    </w:p>
    <w:p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DC69F1" w:rsidRPr="00E51A6F" w:rsidRDefault="00923CD7" w:rsidP="00923CD7">
      <w:pPr>
        <w:pStyle w:val="BodyText2"/>
        <w:spacing w:after="200"/>
        <w:ind w:firstLine="0"/>
      </w:pPr>
      <w:r>
        <w:t xml:space="preserve">This presentation will be based on </w:t>
      </w:r>
      <w:r w:rsidR="00670470">
        <w:t xml:space="preserve">two large studies on gas end use technologies conducted for the American Gas Foundation in 2018 and 2019. </w:t>
      </w:r>
      <w:r w:rsidR="00E51A6F" w:rsidRPr="00E51A6F">
        <w:t xml:space="preserve">Primarily drawing on technology work by Gas Technology Institute and other gas </w:t>
      </w:r>
      <w:r w:rsidR="00670470">
        <w:t xml:space="preserve">R&amp;D </w:t>
      </w:r>
      <w:r w:rsidR="00E51A6F" w:rsidRPr="00E51A6F">
        <w:t xml:space="preserve">institutes, </w:t>
      </w:r>
      <w:r w:rsidR="00670470">
        <w:t xml:space="preserve">technology penetration models developed by NREL, </w:t>
      </w:r>
      <w:r w:rsidR="00E51A6F" w:rsidRPr="00E51A6F">
        <w:t>and on renewable gas work by</w:t>
      </w:r>
      <w:r w:rsidR="00670470">
        <w:t xml:space="preserve"> </w:t>
      </w:r>
      <w:r w:rsidR="00E51A6F" w:rsidRPr="00E51A6F">
        <w:t xml:space="preserve">UC-Irvine, </w:t>
      </w:r>
      <w:r w:rsidR="00670470">
        <w:t xml:space="preserve">ICF, </w:t>
      </w:r>
      <w:r w:rsidR="00E51A6F" w:rsidRPr="00E51A6F">
        <w:t>Engie and other industry sources.</w:t>
      </w:r>
      <w:r w:rsidR="00737ADB">
        <w:t xml:space="preserve">  (Note:  This material builds on information around </w:t>
      </w:r>
      <w:r w:rsidR="009D0D92">
        <w:t xml:space="preserve">potential gas consumption reductions </w:t>
      </w:r>
      <w:r w:rsidR="00737ADB">
        <w:t xml:space="preserve">per customer </w:t>
      </w:r>
      <w:r w:rsidR="009D0D92">
        <w:t xml:space="preserve">from </w:t>
      </w:r>
      <w:r w:rsidR="00737ADB">
        <w:t xml:space="preserve">improved gas end-use technologies that was presented at the Montreal IAEE conference in 2019, adding analyses of </w:t>
      </w:r>
      <w:r w:rsidR="009D0D92">
        <w:t xml:space="preserve">customer economics and policy </w:t>
      </w:r>
      <w:r w:rsidR="00737ADB">
        <w:t xml:space="preserve">impacts </w:t>
      </w:r>
      <w:r w:rsidR="009D0D92">
        <w:t xml:space="preserve">at the state and national levels, as well updated estimates of </w:t>
      </w:r>
      <w:r w:rsidR="004E7506">
        <w:t>renewable gas production potential in the U.S.)</w:t>
      </w:r>
      <w:r w:rsidR="00737ADB">
        <w:t xml:space="preserve"> </w:t>
      </w:r>
    </w:p>
    <w:sectPr w:rsidR="00DC69F1" w:rsidRPr="00E51A6F" w:rsidSect="00FC73E0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420" w:rsidRDefault="00AE0420">
      <w:r>
        <w:separator/>
      </w:r>
    </w:p>
  </w:endnote>
  <w:endnote w:type="continuationSeparator" w:id="0">
    <w:p w:rsidR="00AE0420" w:rsidRDefault="00AE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420" w:rsidRDefault="00AE0420">
      <w:r>
        <w:separator/>
      </w:r>
    </w:p>
  </w:footnote>
  <w:footnote w:type="continuationSeparator" w:id="0">
    <w:p w:rsidR="00AE0420" w:rsidRDefault="00AE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82B25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3C7F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5C4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4C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8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788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08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07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625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FECC9B76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8AD69CC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9245B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4926A0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D8A55F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C3424A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F0B01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424F17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CB4EF8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0EE24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CD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26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62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AC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786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8E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06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AC4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CEA05862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0816846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63A91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1AAF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E5CF9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F474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2A093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CC63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E014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F378D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A89F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98D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8C3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AC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24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0F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E6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A03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C5D06CE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14E602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214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0D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A8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CF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3A2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A0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23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0F045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49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B2B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4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E4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A41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41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34E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86E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E0825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5C6D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26CD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8AAF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486A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BF83C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2308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E8CD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8EEB3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0B5E84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606B9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7FA1E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5F25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BB4ED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B38B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D1E75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9B0B4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CF0408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273A4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DE2BC1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466C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CA3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3C4D5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F5CC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0F6E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B1A5A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CCA6C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E89A1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C2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E29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8C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8E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E0E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A2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0A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0E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F5C42472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A678E03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D20A0A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0E4644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526C6F4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2CA819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C0A07C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DEEB6B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6F80BD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11289E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52B42E42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58AFB4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99C0F6A6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EA2AE2DA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548049B2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B594A6B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F8A6B46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4C49746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D924F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CE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3E5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65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01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748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28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20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FC1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6ECE5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E8F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847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60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4C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F4E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C0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8E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C1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03ECC6F2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185CE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04203D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470D73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ABC1F2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D48553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7CBF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5E2F38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C60C18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94FC1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2F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D23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4B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271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924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C1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89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C83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3DE"/>
    <w:rsid w:val="00021EED"/>
    <w:rsid w:val="00031E27"/>
    <w:rsid w:val="00066421"/>
    <w:rsid w:val="000C3787"/>
    <w:rsid w:val="00125C70"/>
    <w:rsid w:val="00182218"/>
    <w:rsid w:val="0019681D"/>
    <w:rsid w:val="001A010A"/>
    <w:rsid w:val="001B056E"/>
    <w:rsid w:val="001F6124"/>
    <w:rsid w:val="002B737A"/>
    <w:rsid w:val="003205E5"/>
    <w:rsid w:val="00494812"/>
    <w:rsid w:val="004A675F"/>
    <w:rsid w:val="004C048E"/>
    <w:rsid w:val="004E7506"/>
    <w:rsid w:val="005A5112"/>
    <w:rsid w:val="005F5089"/>
    <w:rsid w:val="00616B58"/>
    <w:rsid w:val="00633A73"/>
    <w:rsid w:val="00670470"/>
    <w:rsid w:val="00671D99"/>
    <w:rsid w:val="006F637C"/>
    <w:rsid w:val="00717658"/>
    <w:rsid w:val="0072149B"/>
    <w:rsid w:val="00737ADB"/>
    <w:rsid w:val="00797D3B"/>
    <w:rsid w:val="007B5184"/>
    <w:rsid w:val="007B575F"/>
    <w:rsid w:val="00876BA1"/>
    <w:rsid w:val="008B2906"/>
    <w:rsid w:val="008C2199"/>
    <w:rsid w:val="00900363"/>
    <w:rsid w:val="00923CD7"/>
    <w:rsid w:val="009B581D"/>
    <w:rsid w:val="009D0D92"/>
    <w:rsid w:val="009D7408"/>
    <w:rsid w:val="00A5088B"/>
    <w:rsid w:val="00A57E62"/>
    <w:rsid w:val="00A71DAE"/>
    <w:rsid w:val="00A96D21"/>
    <w:rsid w:val="00AC1D71"/>
    <w:rsid w:val="00AE0420"/>
    <w:rsid w:val="00B02B7D"/>
    <w:rsid w:val="00B33FB5"/>
    <w:rsid w:val="00BA673C"/>
    <w:rsid w:val="00C75C77"/>
    <w:rsid w:val="00CA0507"/>
    <w:rsid w:val="00CB472E"/>
    <w:rsid w:val="00CE4AB7"/>
    <w:rsid w:val="00CF0BB6"/>
    <w:rsid w:val="00D15908"/>
    <w:rsid w:val="00D351D8"/>
    <w:rsid w:val="00DA2EDD"/>
    <w:rsid w:val="00DB0029"/>
    <w:rsid w:val="00DC69F1"/>
    <w:rsid w:val="00E046B2"/>
    <w:rsid w:val="00E45250"/>
    <w:rsid w:val="00E45C23"/>
    <w:rsid w:val="00E51A6F"/>
    <w:rsid w:val="00E660EC"/>
    <w:rsid w:val="00E9636B"/>
    <w:rsid w:val="00EE5954"/>
    <w:rsid w:val="00F3343D"/>
    <w:rsid w:val="00F344CF"/>
    <w:rsid w:val="00FA23DE"/>
    <w:rsid w:val="00FC73E0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580CA"/>
  <w15:chartTrackingRefBased/>
  <w15:docId w15:val="{02F36B9C-B8D8-44E9-A02E-D10AACC0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9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.kemp@rolandberg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University of Groningen</Company>
  <LinksUpToDate>false</LinksUpToDate>
  <CharactersWithSpaces>3772</CharactersWithSpaces>
  <SharedDoc>false</SharedDoc>
  <HLinks>
    <vt:vector size="6" baseType="variant"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mailto:wkemp@enovationpartners.com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WS1</dc:creator>
  <cp:keywords/>
  <cp:lastModifiedBy>Kemp, Bill</cp:lastModifiedBy>
  <cp:revision>8</cp:revision>
  <cp:lastPrinted>2012-01-19T15:58:00Z</cp:lastPrinted>
  <dcterms:created xsi:type="dcterms:W3CDTF">2020-01-20T23:49:00Z</dcterms:created>
  <dcterms:modified xsi:type="dcterms:W3CDTF">2020-01-26T18:11:00Z</dcterms:modified>
</cp:coreProperties>
</file>