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2B3B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77FD2B3D" w14:textId="70936414" w:rsidR="00DC69F1" w:rsidRPr="00381B40" w:rsidRDefault="00E66033" w:rsidP="00381B40">
      <w:pPr>
        <w:pStyle w:val="BodyText"/>
        <w:framePr w:w="10800" w:h="2142" w:hRule="exact" w:hSpace="187" w:wrap="auto" w:vAnchor="page" w:hAnchor="page" w:x="714" w:y="1085"/>
        <w:rPr>
          <w:b/>
          <w:i/>
          <w:iCs/>
          <w:sz w:val="28"/>
          <w:szCs w:val="28"/>
        </w:rPr>
      </w:pPr>
      <w:r w:rsidRPr="004D7EFB">
        <w:rPr>
          <w:b/>
          <w:i/>
          <w:iCs/>
          <w:sz w:val="28"/>
          <w:szCs w:val="28"/>
        </w:rPr>
        <w:t xml:space="preserve">INFLUENCE OF </w:t>
      </w:r>
      <w:r w:rsidRPr="004D7EFB">
        <w:rPr>
          <w:b/>
          <w:i/>
          <w:iCs/>
          <w:sz w:val="28"/>
          <w:szCs w:val="28"/>
        </w:rPr>
        <w:t>HOUSEHOLD PROSUMAGE GROWTH</w:t>
      </w:r>
      <w:r w:rsidRPr="004D7EFB">
        <w:rPr>
          <w:b/>
          <w:i/>
          <w:iCs/>
          <w:sz w:val="28"/>
          <w:szCs w:val="28"/>
        </w:rPr>
        <w:t xml:space="preserve"> </w:t>
      </w:r>
      <w:r w:rsidR="00A71D86" w:rsidRPr="004D7EFB">
        <w:rPr>
          <w:b/>
          <w:i/>
          <w:iCs/>
          <w:sz w:val="28"/>
          <w:szCs w:val="28"/>
        </w:rPr>
        <w:t xml:space="preserve">ON </w:t>
      </w:r>
      <w:r w:rsidR="00C901FB" w:rsidRPr="004D7EFB">
        <w:rPr>
          <w:b/>
          <w:i/>
          <w:iCs/>
          <w:sz w:val="28"/>
          <w:szCs w:val="28"/>
        </w:rPr>
        <w:t xml:space="preserve">UTILITY GENERATION AND STORAGE </w:t>
      </w:r>
      <w:r w:rsidRPr="004D7EFB">
        <w:rPr>
          <w:b/>
          <w:i/>
          <w:iCs/>
          <w:sz w:val="28"/>
          <w:szCs w:val="28"/>
        </w:rPr>
        <w:t>PORTOFLIOS</w:t>
      </w:r>
      <w:r w:rsidR="00920245">
        <w:rPr>
          <w:b/>
          <w:i/>
          <w:iCs/>
          <w:sz w:val="28"/>
          <w:szCs w:val="28"/>
        </w:rPr>
        <w:t xml:space="preserve"> IN WESTERN AUSTRALIA</w:t>
      </w:r>
    </w:p>
    <w:p w14:paraId="4EF2EFA8" w14:textId="77777777" w:rsidR="00EB7274" w:rsidRDefault="00EB7274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</w:p>
    <w:p w14:paraId="77FD2B3E" w14:textId="198CF07F" w:rsidR="00DC69F1" w:rsidRPr="00D767DA" w:rsidRDefault="00381B40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>Kelvin Say</w:t>
      </w:r>
      <w:r w:rsidR="00DC69F1">
        <w:rPr>
          <w:sz w:val="20"/>
        </w:rPr>
        <w:t xml:space="preserve">, </w:t>
      </w:r>
      <w:r w:rsidR="00306C94">
        <w:rPr>
          <w:sz w:val="20"/>
        </w:rPr>
        <w:t>University of Melbourne</w:t>
      </w:r>
      <w:r w:rsidR="00DC69F1" w:rsidRPr="00D767DA">
        <w:rPr>
          <w:sz w:val="20"/>
        </w:rPr>
        <w:t xml:space="preserve">, </w:t>
      </w:r>
      <w:r w:rsidR="00980AB9">
        <w:rPr>
          <w:sz w:val="20"/>
        </w:rPr>
        <w:t>+61</w:t>
      </w:r>
      <w:r w:rsidR="00A54218">
        <w:rPr>
          <w:sz w:val="20"/>
        </w:rPr>
        <w:t xml:space="preserve"> </w:t>
      </w:r>
      <w:r w:rsidR="00980AB9">
        <w:rPr>
          <w:sz w:val="20"/>
        </w:rPr>
        <w:t>4</w:t>
      </w:r>
      <w:r w:rsidR="00A54218">
        <w:rPr>
          <w:sz w:val="20"/>
        </w:rPr>
        <w:t>-</w:t>
      </w:r>
      <w:r w:rsidR="00980AB9">
        <w:rPr>
          <w:sz w:val="20"/>
        </w:rPr>
        <w:t>21996880</w:t>
      </w:r>
      <w:r w:rsidR="00DC69F1" w:rsidRPr="00D767DA">
        <w:rPr>
          <w:sz w:val="20"/>
        </w:rPr>
        <w:t xml:space="preserve">, </w:t>
      </w:r>
      <w:r w:rsidR="003526CD">
        <w:rPr>
          <w:sz w:val="20"/>
        </w:rPr>
        <w:t>kelvin.say@unimelb.edu.au</w:t>
      </w:r>
    </w:p>
    <w:p w14:paraId="524C52A0" w14:textId="77777777" w:rsidR="00F04941" w:rsidRPr="00753EE6" w:rsidRDefault="00F04941" w:rsidP="00F0494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  <w:lang w:val="en-US"/>
        </w:rPr>
      </w:pPr>
      <w:r w:rsidRPr="00753EE6">
        <w:rPr>
          <w:sz w:val="20"/>
          <w:lang w:val="en-US"/>
        </w:rPr>
        <w:t>Wolf-Peter Schill, DIW Berlin, +49 30 89789-675, wschill@diw.de</w:t>
      </w:r>
    </w:p>
    <w:p w14:paraId="77FD2B41" w14:textId="2F6EAD4C" w:rsidR="00DC69F1" w:rsidRPr="0010532F" w:rsidRDefault="00F04941" w:rsidP="0010532F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 </w:t>
      </w:r>
      <w:r w:rsidR="00587469">
        <w:rPr>
          <w:sz w:val="20"/>
        </w:rPr>
        <w:t>Michele John, Curtin University,</w:t>
      </w:r>
      <w:r w:rsidR="00496FB4">
        <w:rPr>
          <w:sz w:val="20"/>
        </w:rPr>
        <w:t xml:space="preserve"> +61 </w:t>
      </w:r>
      <w:r w:rsidR="00452870">
        <w:rPr>
          <w:sz w:val="20"/>
        </w:rPr>
        <w:t>8</w:t>
      </w:r>
      <w:r w:rsidR="00A54218">
        <w:rPr>
          <w:sz w:val="20"/>
        </w:rPr>
        <w:t>-</w:t>
      </w:r>
      <w:r w:rsidR="00452870">
        <w:rPr>
          <w:sz w:val="20"/>
        </w:rPr>
        <w:t>92661286</w:t>
      </w:r>
      <w:r w:rsidR="00A54218">
        <w:rPr>
          <w:sz w:val="20"/>
        </w:rPr>
        <w:t>, m</w:t>
      </w:r>
      <w:r w:rsidR="0010532F">
        <w:rPr>
          <w:sz w:val="20"/>
        </w:rPr>
        <w:t>.rosano@curtin.edu.au</w:t>
      </w:r>
      <w:r w:rsidR="00587469">
        <w:rPr>
          <w:sz w:val="20"/>
        </w:rPr>
        <w:t xml:space="preserve"> </w:t>
      </w:r>
      <w:r w:rsidR="00DC69F1" w:rsidRPr="00D767DA">
        <w:rPr>
          <w:sz w:val="20"/>
        </w:rPr>
        <w:t xml:space="preserve"> </w:t>
      </w:r>
    </w:p>
    <w:p w14:paraId="77FD2B46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4875929D" w14:textId="274CF93B" w:rsidR="00AC238C" w:rsidRDefault="00CF5A81" w:rsidP="00DC69F1">
      <w:pPr>
        <w:pStyle w:val="BodyText2"/>
        <w:spacing w:after="200"/>
      </w:pPr>
      <w:r>
        <w:t>Utilit</w:t>
      </w:r>
      <w:r w:rsidR="00CF0057">
        <w:t>ies</w:t>
      </w:r>
      <w:r>
        <w:t xml:space="preserve"> </w:t>
      </w:r>
      <w:r w:rsidR="00CF0057">
        <w:t xml:space="preserve">are not the only benefactors from the falling costs </w:t>
      </w:r>
      <w:r>
        <w:t xml:space="preserve">of </w:t>
      </w:r>
      <w:r w:rsidR="00731B72">
        <w:t xml:space="preserve">solar </w:t>
      </w:r>
      <w:r>
        <w:t>PV and battery energy storage system</w:t>
      </w:r>
      <w:r w:rsidR="00731B72">
        <w:t xml:space="preserve"> technologies</w:t>
      </w:r>
      <w:r w:rsidR="00CF0057">
        <w:t>. The</w:t>
      </w:r>
      <w:r w:rsidR="00C90DF9">
        <w:t>se</w:t>
      </w:r>
      <w:r w:rsidR="00CF0057">
        <w:t xml:space="preserve"> </w:t>
      </w:r>
      <w:r w:rsidR="00B06305">
        <w:t xml:space="preserve">falling </w:t>
      </w:r>
      <w:r w:rsidR="00731B72">
        <w:t>cost</w:t>
      </w:r>
      <w:r w:rsidR="00B06305">
        <w:t xml:space="preserve">s </w:t>
      </w:r>
      <w:r w:rsidR="00C90DF9">
        <w:t xml:space="preserve">also </w:t>
      </w:r>
      <w:r w:rsidR="00DF566F">
        <w:t xml:space="preserve">have the potential to </w:t>
      </w:r>
      <w:r w:rsidR="00C90DF9">
        <w:t xml:space="preserve">encourage </w:t>
      </w:r>
      <w:r w:rsidR="00DF566F">
        <w:t>household invest</w:t>
      </w:r>
      <w:r w:rsidR="00C90DF9">
        <w:t>ment</w:t>
      </w:r>
      <w:r w:rsidR="00DF566F">
        <w:t xml:space="preserve"> in PV-battery prosumage</w:t>
      </w:r>
      <w:r w:rsidR="000E762A">
        <w:t>,</w:t>
      </w:r>
      <w:r w:rsidR="00DF566F">
        <w:t xml:space="preserve"> </w:t>
      </w:r>
      <w:r w:rsidR="006A59E1">
        <w:t xml:space="preserve">which are being </w:t>
      </w:r>
      <w:r w:rsidR="00387A90">
        <w:t xml:space="preserve">driven by a different set of </w:t>
      </w:r>
      <w:r w:rsidR="00C90DF9">
        <w:t xml:space="preserve">economic </w:t>
      </w:r>
      <w:r w:rsidR="007B680E">
        <w:t>assumptions (</w:t>
      </w:r>
      <w:r w:rsidR="008D77B1">
        <w:t>i.e.</w:t>
      </w:r>
      <w:r w:rsidR="00D95F21">
        <w:t>,</w:t>
      </w:r>
      <w:r w:rsidR="008D77B1">
        <w:t xml:space="preserve"> </w:t>
      </w:r>
      <w:r w:rsidR="001925AA">
        <w:t xml:space="preserve">electricity bill minimisation </w:t>
      </w:r>
      <w:r w:rsidR="00CE5945">
        <w:t xml:space="preserve">vs cost of </w:t>
      </w:r>
      <w:r w:rsidR="00C91733">
        <w:t>dispatch</w:t>
      </w:r>
      <w:r w:rsidR="007B680E">
        <w:t>)</w:t>
      </w:r>
      <w:r w:rsidR="00387A90">
        <w:t xml:space="preserve">. </w:t>
      </w:r>
      <w:r w:rsidR="00A929CA">
        <w:t xml:space="preserve">With </w:t>
      </w:r>
      <w:r w:rsidR="00A1632C">
        <w:t xml:space="preserve">household PV </w:t>
      </w:r>
      <w:r w:rsidR="00D34E0C">
        <w:t>penetration</w:t>
      </w:r>
      <w:r w:rsidR="00546A9E">
        <w:t xml:space="preserve"> </w:t>
      </w:r>
      <w:r w:rsidR="001B7313">
        <w:t xml:space="preserve">already </w:t>
      </w:r>
      <w:r w:rsidR="00DC7602">
        <w:t xml:space="preserve">exceeding </w:t>
      </w:r>
      <w:r w:rsidR="009D55D2">
        <w:t xml:space="preserve">27% </w:t>
      </w:r>
      <w:r w:rsidR="003E6AEB">
        <w:t xml:space="preserve">(and growing) </w:t>
      </w:r>
      <w:r w:rsidR="009D55D2">
        <w:t xml:space="preserve">of all households in Western Australia’s </w:t>
      </w:r>
      <w:r w:rsidR="00EF0D84">
        <w:t>South West Interconnected System (</w:t>
      </w:r>
      <w:r w:rsidR="009D55D2">
        <w:t>SWIS</w:t>
      </w:r>
      <w:r w:rsidR="00EF0D84">
        <w:t>)</w:t>
      </w:r>
      <w:r w:rsidR="009D55D2">
        <w:t xml:space="preserve"> </w:t>
      </w:r>
      <w:r w:rsidR="00C1390E">
        <w:t xml:space="preserve">island </w:t>
      </w:r>
      <w:r w:rsidR="009D55D2">
        <w:t xml:space="preserve">network, </w:t>
      </w:r>
      <w:r w:rsidR="001B7313">
        <w:t xml:space="preserve">a </w:t>
      </w:r>
      <w:r w:rsidR="00EC745D">
        <w:t xml:space="preserve">greater </w:t>
      </w:r>
      <w:r w:rsidR="001B7313">
        <w:t xml:space="preserve">understanding of the </w:t>
      </w:r>
      <w:r w:rsidR="006656B1">
        <w:t xml:space="preserve">investment </w:t>
      </w:r>
      <w:r w:rsidR="001B7313">
        <w:t>dynamics</w:t>
      </w:r>
      <w:r w:rsidR="00531773">
        <w:t>,</w:t>
      </w:r>
      <w:r w:rsidR="001B7313">
        <w:t xml:space="preserve"> </w:t>
      </w:r>
      <w:r w:rsidR="006656B1">
        <w:t>at both the household</w:t>
      </w:r>
      <w:r w:rsidR="00CE7AFB">
        <w:t>-</w:t>
      </w:r>
      <w:r w:rsidR="006656B1">
        <w:t xml:space="preserve"> and utility-scales</w:t>
      </w:r>
      <w:r w:rsidR="00531773">
        <w:t>,</w:t>
      </w:r>
      <w:r w:rsidR="006656B1">
        <w:t xml:space="preserve"> is required to </w:t>
      </w:r>
      <w:r w:rsidR="0030501E">
        <w:t xml:space="preserve">determine </w:t>
      </w:r>
      <w:r w:rsidR="00CE7AFB">
        <w:t xml:space="preserve">the extent that </w:t>
      </w:r>
      <w:r w:rsidR="00814D3B">
        <w:t xml:space="preserve">installed utility generation and storage portfolios are </w:t>
      </w:r>
      <w:r w:rsidR="009F5019">
        <w:t xml:space="preserve">vulnerable </w:t>
      </w:r>
      <w:r w:rsidR="00814D3B">
        <w:t xml:space="preserve">to </w:t>
      </w:r>
      <w:r w:rsidR="009933CB">
        <w:t xml:space="preserve">a </w:t>
      </w:r>
      <w:r w:rsidR="00763C36">
        <w:t>grow</w:t>
      </w:r>
      <w:r w:rsidR="009933CB">
        <w:t>th of</w:t>
      </w:r>
      <w:r w:rsidR="00763C36">
        <w:t xml:space="preserve"> household PV-battery prosumage.</w:t>
      </w:r>
    </w:p>
    <w:p w14:paraId="794DFC30" w14:textId="1BD9005B" w:rsidR="00514E6C" w:rsidRDefault="00254B70" w:rsidP="00514E6C">
      <w:pPr>
        <w:pStyle w:val="BodyText2"/>
        <w:spacing w:after="200"/>
      </w:pPr>
      <w:r>
        <w:t xml:space="preserve">In this paper, </w:t>
      </w:r>
      <w:r w:rsidR="00B20F89">
        <w:t xml:space="preserve">we </w:t>
      </w:r>
      <w:r w:rsidR="00A54199">
        <w:t xml:space="preserve">examine </w:t>
      </w:r>
      <w:r w:rsidR="00356B4A">
        <w:t xml:space="preserve">how </w:t>
      </w:r>
      <w:r w:rsidR="00A54199">
        <w:t xml:space="preserve">changing </w:t>
      </w:r>
      <w:r w:rsidR="005E4E78">
        <w:t xml:space="preserve">retail </w:t>
      </w:r>
      <w:r w:rsidR="00497031">
        <w:t>F</w:t>
      </w:r>
      <w:r w:rsidR="005E4E78">
        <w:t>eed-</w:t>
      </w:r>
      <w:r w:rsidR="009023FA">
        <w:t>i</w:t>
      </w:r>
      <w:r w:rsidR="005E4E78">
        <w:t xml:space="preserve">n </w:t>
      </w:r>
      <w:r w:rsidR="00497031">
        <w:t>T</w:t>
      </w:r>
      <w:r w:rsidR="005E4E78">
        <w:t>ariffs</w:t>
      </w:r>
      <w:r w:rsidR="00A54199">
        <w:t xml:space="preserve"> </w:t>
      </w:r>
      <w:r w:rsidR="00497031">
        <w:t>(F</w:t>
      </w:r>
      <w:r w:rsidR="009023FA">
        <w:t>i</w:t>
      </w:r>
      <w:r w:rsidR="00497031">
        <w:t xml:space="preserve">Ts) </w:t>
      </w:r>
      <w:r w:rsidR="00A54199">
        <w:t xml:space="preserve">and renewable energy shares </w:t>
      </w:r>
      <w:r w:rsidR="00DF20EA">
        <w:t xml:space="preserve">influence </w:t>
      </w:r>
      <w:r w:rsidR="00313D51">
        <w:t>household</w:t>
      </w:r>
      <w:r w:rsidR="00313D51">
        <w:t xml:space="preserve"> investments in </w:t>
      </w:r>
      <w:r w:rsidR="00B63B2E">
        <w:t>PV battery capacit</w:t>
      </w:r>
      <w:r w:rsidR="00773C51">
        <w:t>y</w:t>
      </w:r>
      <w:r w:rsidR="00B63B2E">
        <w:t xml:space="preserve"> </w:t>
      </w:r>
      <w:r w:rsidR="00196C98">
        <w:t xml:space="preserve">and </w:t>
      </w:r>
      <w:r w:rsidR="007E64EF">
        <w:t xml:space="preserve">its consequences </w:t>
      </w:r>
      <w:r w:rsidR="00DB06C1">
        <w:t xml:space="preserve">on the </w:t>
      </w:r>
      <w:r w:rsidR="00637D44" w:rsidRPr="00637D44">
        <w:t>cost-minimal utility generation and storage capacity</w:t>
      </w:r>
      <w:r w:rsidR="00AC761A" w:rsidRPr="00AC761A">
        <w:t xml:space="preserve"> </w:t>
      </w:r>
      <w:r w:rsidR="00AC761A">
        <w:t>in the year 2030</w:t>
      </w:r>
      <w:r w:rsidR="00773C51">
        <w:t>.</w:t>
      </w:r>
      <w:r w:rsidR="00B14A81">
        <w:t xml:space="preserve"> </w:t>
      </w:r>
      <w:r w:rsidR="00473846">
        <w:t>C</w:t>
      </w:r>
      <w:r w:rsidR="005D3500">
        <w:t xml:space="preserve">omparing against the counterfactual, we </w:t>
      </w:r>
      <w:r w:rsidR="000367B9">
        <w:t xml:space="preserve">determine the </w:t>
      </w:r>
      <w:r w:rsidR="0077340C">
        <w:t xml:space="preserve">installed capacity and generation changes across </w:t>
      </w:r>
      <w:r w:rsidR="00882856">
        <w:t xml:space="preserve">various </w:t>
      </w:r>
      <w:r w:rsidR="00070AB0" w:rsidRPr="00637D44">
        <w:t xml:space="preserve">utility </w:t>
      </w:r>
      <w:r w:rsidR="000367B9">
        <w:t xml:space="preserve">technologies </w:t>
      </w:r>
      <w:r w:rsidR="00634880">
        <w:t xml:space="preserve">and </w:t>
      </w:r>
      <w:r w:rsidR="00233A1B">
        <w:t xml:space="preserve">under different </w:t>
      </w:r>
      <w:r w:rsidR="00EF6BA5">
        <w:t>household prosumage</w:t>
      </w:r>
      <w:r w:rsidR="000367B9">
        <w:t xml:space="preserve"> growth scenarios</w:t>
      </w:r>
      <w:r w:rsidR="00B36EE3">
        <w:t xml:space="preserve">. </w:t>
      </w:r>
    </w:p>
    <w:p w14:paraId="77FD2B49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681CFF4B" w14:textId="7F23A5D3" w:rsidR="007C0DE6" w:rsidRDefault="00686BD5" w:rsidP="007C0DE6">
      <w:pPr>
        <w:pStyle w:val="BodyText2"/>
        <w:spacing w:after="200"/>
      </w:pPr>
      <w:r>
        <w:t>W</w:t>
      </w:r>
      <w:r>
        <w:t>e soft-couple</w:t>
      </w:r>
      <w:r>
        <w:t>d</w:t>
      </w:r>
      <w:r>
        <w:t xml:space="preserve"> two open-source models to evaluate scenarios in the year 2030 within the SWIS island network. </w:t>
      </w:r>
      <w:r w:rsidR="00096790">
        <w:t>A</w:t>
      </w:r>
      <w:r w:rsidR="003D44C9">
        <w:t xml:space="preserve"> techno-economic </w:t>
      </w:r>
      <w:r w:rsidR="000F7EBC">
        <w:t>simu</w:t>
      </w:r>
      <w:r w:rsidR="00F269AB">
        <w:t>l</w:t>
      </w:r>
      <w:r w:rsidR="000F7EBC">
        <w:t xml:space="preserve">ation model of </w:t>
      </w:r>
      <w:r w:rsidR="008D7707">
        <w:t xml:space="preserve">household </w:t>
      </w:r>
      <w:r w:rsidR="00F269AB">
        <w:t>PV battery investment</w:t>
      </w:r>
      <w:r w:rsidR="005F52EB">
        <w:t xml:space="preserve">, Electroscape </w:t>
      </w:r>
      <w:r w:rsidR="004941EC">
        <w:t>(Say et al. 2019</w:t>
      </w:r>
      <w:r w:rsidR="00EC0391">
        <w:t>),</w:t>
      </w:r>
      <w:r w:rsidR="005A606C">
        <w:t xml:space="preserve"> is </w:t>
      </w:r>
      <w:r w:rsidR="0009145C">
        <w:t xml:space="preserve">used </w:t>
      </w:r>
      <w:r w:rsidR="00FB0845">
        <w:t xml:space="preserve">in which a set of </w:t>
      </w:r>
      <w:r w:rsidR="00AF76BE">
        <w:t xml:space="preserve">heterogeneous </w:t>
      </w:r>
      <w:r w:rsidR="007516DA">
        <w:t xml:space="preserve">households </w:t>
      </w:r>
      <w:r w:rsidR="00AD7F25" w:rsidRPr="00AD7F25">
        <w:t xml:space="preserve">invest in additional PV and battery capacity </w:t>
      </w:r>
      <w:r w:rsidR="009D0281">
        <w:t xml:space="preserve">to </w:t>
      </w:r>
      <w:r w:rsidR="009D0281">
        <w:t>minimis</w:t>
      </w:r>
      <w:r w:rsidR="009D0281">
        <w:t>e</w:t>
      </w:r>
      <w:r w:rsidR="009D0281">
        <w:t xml:space="preserve"> electricity bills </w:t>
      </w:r>
      <w:r w:rsidR="00593927" w:rsidRPr="00AD7F25">
        <w:t xml:space="preserve">across a range of </w:t>
      </w:r>
      <w:r w:rsidR="00AA57A0">
        <w:t>F</w:t>
      </w:r>
      <w:r w:rsidR="001F3D53">
        <w:t>i</w:t>
      </w:r>
      <w:r w:rsidR="00AA57A0">
        <w:t xml:space="preserve">T </w:t>
      </w:r>
      <w:r w:rsidR="00593927" w:rsidRPr="00AD7F25">
        <w:t>values</w:t>
      </w:r>
      <w:r w:rsidR="00593927" w:rsidRPr="00AD7F25">
        <w:t xml:space="preserve"> </w:t>
      </w:r>
      <w:r w:rsidR="008B027E">
        <w:t xml:space="preserve">while </w:t>
      </w:r>
      <w:r w:rsidR="00AD7F25" w:rsidRPr="00AD7F25">
        <w:t xml:space="preserve">retail market conditions change </w:t>
      </w:r>
      <w:r w:rsidR="00593927">
        <w:t>between 2019 and 2030</w:t>
      </w:r>
      <w:r w:rsidR="00AD7F25" w:rsidRPr="00AD7F25">
        <w:t>. By using th</w:t>
      </w:r>
      <w:r w:rsidR="007F3EDA">
        <w:t>is</w:t>
      </w:r>
      <w:r w:rsidR="00EA049A">
        <w:t xml:space="preserve"> set of</w:t>
      </w:r>
      <w:r w:rsidR="00AD7F25" w:rsidRPr="00AD7F25">
        <w:t xml:space="preserve"> households as representatives for the segment of customers investing in prosumage, we quantify the grid utilisation changes</w:t>
      </w:r>
      <w:r w:rsidR="00AC50E5">
        <w:t xml:space="preserve"> in 2030</w:t>
      </w:r>
      <w:r w:rsidR="00AD7F25" w:rsidRPr="00AD7F25">
        <w:t xml:space="preserve">. These serve as inputs for the dispatch and investment </w:t>
      </w:r>
      <w:r w:rsidR="00803BCA">
        <w:t xml:space="preserve">optimisation </w:t>
      </w:r>
      <w:r w:rsidR="00AD7F25" w:rsidRPr="00AD7F25">
        <w:t xml:space="preserve">model, DIETER </w:t>
      </w:r>
      <w:r w:rsidR="00921582">
        <w:t>(Zerrahn and Schill 2017)</w:t>
      </w:r>
      <w:r w:rsidR="00AD7F25" w:rsidRPr="00AD7F25">
        <w:t>, which determines cost-minimal utility generation and storage capacity while meeting different exogenous renewable energy targets. By comparing the results against a counterfactual scenario (i.e.</w:t>
      </w:r>
      <w:r w:rsidR="00B53A6A">
        <w:t>,</w:t>
      </w:r>
      <w:r w:rsidR="00AD7F25" w:rsidRPr="00AD7F25">
        <w:t xml:space="preserve"> without household prosumage), the effects of household prosumage on the overall system are separated.</w:t>
      </w:r>
      <w:r w:rsidR="00B53A6A">
        <w:t xml:space="preserve"> </w:t>
      </w:r>
      <w:r w:rsidR="00B9210C">
        <w:t xml:space="preserve">We analyse scenarios </w:t>
      </w:r>
      <w:r w:rsidR="002C1115">
        <w:t xml:space="preserve">in </w:t>
      </w:r>
      <w:r w:rsidR="00EC4B76">
        <w:t xml:space="preserve">2030 </w:t>
      </w:r>
      <w:r w:rsidR="00DB1589">
        <w:t xml:space="preserve">with renewable energy shares </w:t>
      </w:r>
      <w:r w:rsidR="00363340">
        <w:t xml:space="preserve">constrained to </w:t>
      </w:r>
      <w:r w:rsidR="00DB1589">
        <w:t xml:space="preserve">39%, 49% and 59% </w:t>
      </w:r>
      <w:r w:rsidR="00942E0A">
        <w:t xml:space="preserve">and </w:t>
      </w:r>
      <w:r w:rsidR="00DB1589">
        <w:t>with feed-in tariff</w:t>
      </w:r>
      <w:r w:rsidR="009D24CA">
        <w:t>s</w:t>
      </w:r>
      <w:r w:rsidR="00DB1589">
        <w:t xml:space="preserve"> </w:t>
      </w:r>
      <w:r w:rsidR="009D24CA">
        <w:t xml:space="preserve">valued </w:t>
      </w:r>
      <w:r w:rsidR="00DB1589">
        <w:t xml:space="preserve">at 0%, 25% and 50% of the volumetric </w:t>
      </w:r>
      <w:r w:rsidR="009D24CA">
        <w:t>retail</w:t>
      </w:r>
      <w:r w:rsidR="009D24CA">
        <w:t xml:space="preserve"> tariff</w:t>
      </w:r>
      <w:r w:rsidR="00DB1589">
        <w:t>.</w:t>
      </w:r>
      <w:r w:rsidR="0049637D">
        <w:t xml:space="preserve"> </w:t>
      </w:r>
      <w:r w:rsidR="007C5EC2">
        <w:t xml:space="preserve">This </w:t>
      </w:r>
      <w:r w:rsidR="0049637D">
        <w:t xml:space="preserve">modelling approach </w:t>
      </w:r>
      <w:r w:rsidR="00FD0340">
        <w:t xml:space="preserve">allows us to </w:t>
      </w:r>
      <w:r w:rsidR="00B50CF0">
        <w:t xml:space="preserve">examine the </w:t>
      </w:r>
      <w:r w:rsidR="00FD0340">
        <w:t xml:space="preserve">system implications </w:t>
      </w:r>
      <w:r w:rsidR="00246CE9">
        <w:t xml:space="preserve">that arise </w:t>
      </w:r>
      <w:r w:rsidR="00FD0340">
        <w:t xml:space="preserve">from </w:t>
      </w:r>
      <w:r w:rsidR="00B50CF0">
        <w:t xml:space="preserve">competing </w:t>
      </w:r>
      <w:r w:rsidR="000845A2">
        <w:t xml:space="preserve">capacity </w:t>
      </w:r>
      <w:r w:rsidR="004D412D">
        <w:t xml:space="preserve">investment </w:t>
      </w:r>
      <w:r w:rsidR="00D85220">
        <w:t xml:space="preserve">objectives between prosumagers and </w:t>
      </w:r>
      <w:r w:rsidR="00074933">
        <w:t>utilities</w:t>
      </w:r>
      <w:r w:rsidR="00FD0340">
        <w:t>.</w:t>
      </w:r>
    </w:p>
    <w:p w14:paraId="4FC359E1" w14:textId="267F32DB" w:rsidR="007C0DE6" w:rsidRDefault="007C0DE6" w:rsidP="007C0DE6">
      <w:pPr>
        <w:pStyle w:val="BodyText2"/>
        <w:spacing w:after="200"/>
        <w:ind w:firstLine="0"/>
        <w:jc w:val="center"/>
      </w:pPr>
      <w:r w:rsidRPr="00753E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3BB704" wp14:editId="78CEC2AA">
                <wp:simplePos x="0" y="0"/>
                <wp:positionH relativeFrom="margin">
                  <wp:align>center</wp:align>
                </wp:positionH>
                <wp:positionV relativeFrom="paragraph">
                  <wp:posOffset>2209800</wp:posOffset>
                </wp:positionV>
                <wp:extent cx="2790825" cy="635"/>
                <wp:effectExtent l="0" t="0" r="9525" b="8255"/>
                <wp:wrapTight wrapText="bothSides">
                  <wp:wrapPolygon edited="0">
                    <wp:start x="0" y="0"/>
                    <wp:lineTo x="0" y="20698"/>
                    <wp:lineTo x="21526" y="20698"/>
                    <wp:lineTo x="21526" y="0"/>
                    <wp:lineTo x="0" y="0"/>
                  </wp:wrapPolygon>
                </wp:wrapTight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F93B8F" w14:textId="56954659" w:rsidR="00856663" w:rsidRPr="00595235" w:rsidRDefault="00856663" w:rsidP="00856663">
                            <w:pPr>
                              <w:pStyle w:val="Caption"/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auto"/>
                                <w:sz w:val="22"/>
                                <w:szCs w:val="20"/>
                              </w:rPr>
                            </w:pPr>
                            <w:bookmarkStart w:id="0" w:name="_Ref30770900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117DD6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0"/>
                            <w:r>
                              <w:t xml:space="preserve">: </w:t>
                            </w:r>
                            <w:r>
                              <w:t xml:space="preserve">Model </w:t>
                            </w:r>
                            <w:r w:rsidR="005C69E7">
                              <w:t>integration and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BB70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174pt;width:219.75pt;height:.0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" stroked="f">
                <v:textbox style="mso-fit-shape-to-text:t" inset="0,0,0,0">
                  <w:txbxContent>
                    <w:p w14:paraId="43F93B8F" w14:textId="56954659" w:rsidR="00856663" w:rsidRPr="00595235" w:rsidRDefault="00856663" w:rsidP="00856663">
                      <w:pPr>
                        <w:pStyle w:val="Caption"/>
                        <w:jc w:val="center"/>
                        <w:rPr>
                          <w:rFonts w:ascii="Arial" w:hAnsi="Arial"/>
                          <w:b/>
                          <w:noProof/>
                          <w:color w:val="auto"/>
                          <w:sz w:val="22"/>
                          <w:szCs w:val="20"/>
                        </w:rPr>
                      </w:pPr>
                      <w:bookmarkStart w:id="1" w:name="_Ref30770900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117DD6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1"/>
                      <w:r>
                        <w:t xml:space="preserve">: </w:t>
                      </w:r>
                      <w:r>
                        <w:t xml:space="preserve">Model </w:t>
                      </w:r>
                      <w:r w:rsidR="005C69E7">
                        <w:t>integration and overview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C0DE6">
        <w:drawing>
          <wp:inline distT="0" distB="0" distL="0" distR="0" wp14:anchorId="560C2A9B" wp14:editId="0A9D7EA6">
            <wp:extent cx="5498926" cy="2140821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1721" cy="214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CA78" w14:textId="55B1F134" w:rsidR="00F00B71" w:rsidRDefault="00F00B71" w:rsidP="007C0DE6">
      <w:pPr>
        <w:pStyle w:val="BodyText2"/>
        <w:spacing w:after="200"/>
        <w:ind w:firstLine="0"/>
        <w:jc w:val="center"/>
        <w:rPr>
          <w:lang w:val="en-US"/>
        </w:rPr>
      </w:pPr>
    </w:p>
    <w:p w14:paraId="4191B0C9" w14:textId="02EDA17E" w:rsidR="00E95BD6" w:rsidRPr="00753EE6" w:rsidRDefault="00E95BD6" w:rsidP="00E95BD6">
      <w:pPr>
        <w:pStyle w:val="BodyText2"/>
        <w:spacing w:after="200"/>
        <w:rPr>
          <w:lang w:val="en-US"/>
        </w:rPr>
      </w:pPr>
      <w:r w:rsidRPr="00753EE6">
        <w:rPr>
          <w:lang w:val="en-US"/>
        </w:rPr>
        <w:t xml:space="preserve">For transparency and reproducibility, </w:t>
      </w:r>
      <w:r w:rsidR="002E369C">
        <w:rPr>
          <w:lang w:val="en-US"/>
        </w:rPr>
        <w:t xml:space="preserve">the </w:t>
      </w:r>
      <w:r w:rsidRPr="00753EE6">
        <w:rPr>
          <w:lang w:val="en-US"/>
        </w:rPr>
        <w:t xml:space="preserve">model code and data </w:t>
      </w:r>
      <w:r w:rsidR="00F547A6">
        <w:rPr>
          <w:lang w:val="en-US"/>
        </w:rPr>
        <w:t xml:space="preserve">from both models </w:t>
      </w:r>
      <w:r w:rsidRPr="00753EE6">
        <w:rPr>
          <w:lang w:val="en-US"/>
        </w:rPr>
        <w:t>are openly available under a permissive license.</w:t>
      </w:r>
    </w:p>
    <w:p w14:paraId="77FD2B4C" w14:textId="11CACF55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lastRenderedPageBreak/>
        <w:t>Results</w:t>
      </w:r>
    </w:p>
    <w:p w14:paraId="00DFF8C8" w14:textId="09538A7B" w:rsidR="00FF3F40" w:rsidRPr="00FF3F40" w:rsidRDefault="00F528B3" w:rsidP="00FF3F40">
      <w:pPr>
        <w:pStyle w:val="BodyText2"/>
        <w:spacing w:after="200"/>
        <w:rPr>
          <w:lang w:val="en-US"/>
        </w:rPr>
      </w:pPr>
      <w:r>
        <w:t xml:space="preserve">Figure 2 shows the </w:t>
      </w:r>
      <w:r w:rsidR="002912C6">
        <w:t>changes in both installed capacity (</w:t>
      </w:r>
      <w:r w:rsidR="00744477">
        <w:t xml:space="preserve">nominal and </w:t>
      </w:r>
      <w:r w:rsidR="002177C3">
        <w:t>energy)</w:t>
      </w:r>
      <w:r w:rsidR="006157F5">
        <w:t xml:space="preserve"> and generation</w:t>
      </w:r>
      <w:r w:rsidR="00E2512A">
        <w:t xml:space="preserve"> </w:t>
      </w:r>
      <w:r w:rsidR="00792696">
        <w:t xml:space="preserve">across each of the </w:t>
      </w:r>
      <w:r w:rsidR="009E594C">
        <w:t>F</w:t>
      </w:r>
      <w:r w:rsidR="001F3D53">
        <w:t>i</w:t>
      </w:r>
      <w:r w:rsidR="009E594C">
        <w:t xml:space="preserve">T </w:t>
      </w:r>
      <w:r w:rsidR="00F00D96">
        <w:t>and renewable energy shares</w:t>
      </w:r>
      <w:r w:rsidR="00C23DD5">
        <w:t xml:space="preserve"> in 2030</w:t>
      </w:r>
      <w:r w:rsidR="00F00D96">
        <w:t>.</w:t>
      </w:r>
      <w:r w:rsidR="00450154">
        <w:t xml:space="preserve"> </w:t>
      </w:r>
      <w:r w:rsidR="00356211">
        <w:t xml:space="preserve">Investments in </w:t>
      </w:r>
      <w:r w:rsidR="006B22C9">
        <w:t xml:space="preserve">household prosumage are </w:t>
      </w:r>
      <w:r w:rsidR="00EF2393">
        <w:t xml:space="preserve">strongly </w:t>
      </w:r>
      <w:r w:rsidR="00F45166">
        <w:t>influenced by the F</w:t>
      </w:r>
      <w:r w:rsidR="001F3D53">
        <w:t>i</w:t>
      </w:r>
      <w:r w:rsidR="00C23DD5">
        <w:t xml:space="preserve">T, where </w:t>
      </w:r>
      <w:r w:rsidR="002970E4">
        <w:t xml:space="preserve">lowering the FIT increases the </w:t>
      </w:r>
      <w:r w:rsidR="00570856">
        <w:t xml:space="preserve">average </w:t>
      </w:r>
      <w:r w:rsidR="00BD272A">
        <w:t xml:space="preserve">battery capacity </w:t>
      </w:r>
      <w:r w:rsidR="00570856">
        <w:t>(</w:t>
      </w:r>
      <w:r w:rsidR="00500314">
        <w:t>0-8.7 kWh</w:t>
      </w:r>
      <w:r w:rsidR="00C248DD">
        <w:t xml:space="preserve"> per household</w:t>
      </w:r>
      <w:r w:rsidR="00500314">
        <w:t>)</w:t>
      </w:r>
      <w:r w:rsidR="002D76B1">
        <w:t xml:space="preserve">, while </w:t>
      </w:r>
      <w:r w:rsidR="00A26780">
        <w:t xml:space="preserve">average </w:t>
      </w:r>
      <w:r w:rsidR="002D76B1">
        <w:t xml:space="preserve">household PV capacity remains </w:t>
      </w:r>
      <w:r w:rsidR="003F6784">
        <w:t>consistent</w:t>
      </w:r>
      <w:r w:rsidR="003747B7">
        <w:t xml:space="preserve"> </w:t>
      </w:r>
      <w:r w:rsidR="007E0972">
        <w:t>(</w:t>
      </w:r>
      <w:r w:rsidR="002D76B1">
        <w:t>4.</w:t>
      </w:r>
      <w:r w:rsidR="00653FAB">
        <w:t>7</w:t>
      </w:r>
      <w:r w:rsidR="00C01E86">
        <w:t>-5.3</w:t>
      </w:r>
      <w:r w:rsidR="002D76B1">
        <w:t xml:space="preserve"> kW</w:t>
      </w:r>
      <w:r w:rsidR="002D76B1" w:rsidRPr="00944C17">
        <w:rPr>
          <w:vertAlign w:val="subscript"/>
        </w:rPr>
        <w:t>P</w:t>
      </w:r>
      <w:r w:rsidR="002D76B1">
        <w:t xml:space="preserve"> per household</w:t>
      </w:r>
      <w:r w:rsidR="007E0972">
        <w:t>)</w:t>
      </w:r>
      <w:r w:rsidR="00EF26E2">
        <w:t xml:space="preserve"> due to </w:t>
      </w:r>
      <w:r w:rsidR="00F27F17">
        <w:t xml:space="preserve">a </w:t>
      </w:r>
      <w:r w:rsidR="00D473C5">
        <w:t>5 kW</w:t>
      </w:r>
      <w:r w:rsidR="00D473C5" w:rsidRPr="00D473C5">
        <w:rPr>
          <w:vertAlign w:val="subscript"/>
        </w:rPr>
        <w:t>P</w:t>
      </w:r>
      <w:r w:rsidR="00D473C5">
        <w:t xml:space="preserve"> </w:t>
      </w:r>
      <w:r w:rsidR="00F27F17">
        <w:t xml:space="preserve">FiT eligibility </w:t>
      </w:r>
      <w:r w:rsidR="00E623C6">
        <w:t>limit</w:t>
      </w:r>
      <w:r w:rsidR="00417B97">
        <w:t>.</w:t>
      </w:r>
      <w:r w:rsidR="00865010">
        <w:t xml:space="preserve"> </w:t>
      </w:r>
      <w:r w:rsidR="00496145">
        <w:t xml:space="preserve">The </w:t>
      </w:r>
      <w:r w:rsidR="0033487E">
        <w:t xml:space="preserve">widespread </w:t>
      </w:r>
      <w:r w:rsidR="00496145">
        <w:t>installation of h</w:t>
      </w:r>
      <w:r w:rsidR="00403773">
        <w:t xml:space="preserve">ousehold </w:t>
      </w:r>
      <w:r w:rsidR="000D033B">
        <w:t>batter</w:t>
      </w:r>
      <w:r w:rsidR="00403773">
        <w:t xml:space="preserve">ies </w:t>
      </w:r>
      <w:r w:rsidR="006B64CD">
        <w:t xml:space="preserve">changes the residual </w:t>
      </w:r>
      <w:r w:rsidR="005C0BEB">
        <w:t xml:space="preserve">network </w:t>
      </w:r>
      <w:r w:rsidR="006B64CD">
        <w:t xml:space="preserve">demand </w:t>
      </w:r>
      <w:r w:rsidR="00AB072A">
        <w:t xml:space="preserve">by </w:t>
      </w:r>
      <w:r w:rsidR="00821152">
        <w:t xml:space="preserve">lowering </w:t>
      </w:r>
      <w:r w:rsidR="0047793D">
        <w:t>t</w:t>
      </w:r>
      <w:r w:rsidR="008B0A5E">
        <w:t xml:space="preserve">he </w:t>
      </w:r>
      <w:r w:rsidR="00821152">
        <w:t>midday demand</w:t>
      </w:r>
      <w:r w:rsidR="00792B20">
        <w:t xml:space="preserve"> </w:t>
      </w:r>
      <w:r w:rsidR="00821152">
        <w:t xml:space="preserve">and </w:t>
      </w:r>
      <w:r w:rsidR="00D8515E">
        <w:t>evening peak</w:t>
      </w:r>
      <w:r w:rsidR="0047793D">
        <w:t xml:space="preserve">, while </w:t>
      </w:r>
      <w:r w:rsidR="00535BD7">
        <w:t xml:space="preserve">still </w:t>
      </w:r>
      <w:r w:rsidR="00E53CDF">
        <w:t>export</w:t>
      </w:r>
      <w:r w:rsidR="00535BD7">
        <w:t>ing</w:t>
      </w:r>
      <w:r w:rsidR="00E53CDF">
        <w:t xml:space="preserve"> surplus PV generation</w:t>
      </w:r>
      <w:r w:rsidR="00D10898">
        <w:t xml:space="preserve"> that </w:t>
      </w:r>
      <w:r w:rsidR="00982647">
        <w:t>can</w:t>
      </w:r>
      <w:r w:rsidR="00D10898">
        <w:t xml:space="preserve">not </w:t>
      </w:r>
      <w:r w:rsidR="00982647">
        <w:t xml:space="preserve">be </w:t>
      </w:r>
      <w:r w:rsidR="00D10898">
        <w:t>stored</w:t>
      </w:r>
      <w:r w:rsidR="00E53CDF">
        <w:t>.</w:t>
      </w:r>
      <w:r w:rsidR="00EC7E4B">
        <w:t xml:space="preserve"> </w:t>
      </w:r>
      <w:r w:rsidR="00780CD4">
        <w:t>U</w:t>
      </w:r>
      <w:r w:rsidR="00193922">
        <w:t xml:space="preserve">tility PV is the most vulnerable to </w:t>
      </w:r>
      <w:r w:rsidR="002A77E4">
        <w:t xml:space="preserve">prosumage </w:t>
      </w:r>
      <w:r w:rsidR="00CF1AAE">
        <w:t>substitution</w:t>
      </w:r>
      <w:r w:rsidR="00193922">
        <w:t>, s</w:t>
      </w:r>
      <w:r w:rsidR="009438E9">
        <w:t xml:space="preserve">ince </w:t>
      </w:r>
      <w:r w:rsidR="002F4429">
        <w:t xml:space="preserve">its </w:t>
      </w:r>
      <w:r w:rsidR="00384EC8">
        <w:t xml:space="preserve">temporal </w:t>
      </w:r>
      <w:r w:rsidR="002F4429">
        <w:t xml:space="preserve">dispatch </w:t>
      </w:r>
      <w:r w:rsidR="009438E9">
        <w:t xml:space="preserve">competes </w:t>
      </w:r>
      <w:r w:rsidR="00384EC8">
        <w:t xml:space="preserve">directly </w:t>
      </w:r>
      <w:r w:rsidR="009438E9">
        <w:t xml:space="preserve">against </w:t>
      </w:r>
      <w:r w:rsidR="008D3E11">
        <w:t xml:space="preserve">surplus </w:t>
      </w:r>
      <w:r w:rsidR="00690BBE">
        <w:t>household PV generation</w:t>
      </w:r>
      <w:r w:rsidR="003909CA">
        <w:t>,</w:t>
      </w:r>
      <w:r w:rsidR="00664661">
        <w:t xml:space="preserve"> </w:t>
      </w:r>
      <w:r w:rsidR="003909CA">
        <w:t xml:space="preserve">leading to </w:t>
      </w:r>
      <w:r w:rsidR="00193922">
        <w:t>significant reductions in installed capacity</w:t>
      </w:r>
      <w:r w:rsidR="00193922">
        <w:t xml:space="preserve"> </w:t>
      </w:r>
      <w:r w:rsidR="007E0490">
        <w:t>across all scenarios.</w:t>
      </w:r>
      <w:r w:rsidR="00332CFA">
        <w:t xml:space="preserve"> </w:t>
      </w:r>
      <w:r w:rsidR="00AA5DC6">
        <w:t>W</w:t>
      </w:r>
      <w:r w:rsidR="00923083">
        <w:t xml:space="preserve">ind capacity is </w:t>
      </w:r>
      <w:r w:rsidR="00751E2F">
        <w:t xml:space="preserve">also </w:t>
      </w:r>
      <w:r w:rsidR="00250AD1">
        <w:t>substituted</w:t>
      </w:r>
      <w:r w:rsidR="00751E2F">
        <w:t xml:space="preserve"> but </w:t>
      </w:r>
      <w:r w:rsidR="00246E1D">
        <w:t xml:space="preserve">is </w:t>
      </w:r>
      <w:r w:rsidR="0032694A">
        <w:t>less affected</w:t>
      </w:r>
      <w:r w:rsidR="00B13BAB">
        <w:t xml:space="preserve"> overall</w:t>
      </w:r>
      <w:r w:rsidR="00751E2F">
        <w:t xml:space="preserve">. </w:t>
      </w:r>
      <w:r w:rsidR="002D0033">
        <w:t>Moreover</w:t>
      </w:r>
      <w:r w:rsidR="003C7F2F">
        <w:t>, i</w:t>
      </w:r>
      <w:r w:rsidR="004F6716">
        <w:t xml:space="preserve">ncreasing the </w:t>
      </w:r>
      <w:r w:rsidR="00332CFA">
        <w:t>renewable energy share</w:t>
      </w:r>
      <w:r w:rsidR="004F6716">
        <w:t xml:space="preserve"> </w:t>
      </w:r>
      <w:r w:rsidR="00AD59DB">
        <w:t xml:space="preserve">generally </w:t>
      </w:r>
      <w:r w:rsidR="004F6716">
        <w:t>leads to</w:t>
      </w:r>
      <w:r w:rsidR="00332CFA">
        <w:t xml:space="preserve"> </w:t>
      </w:r>
      <w:r w:rsidR="00CD16B4">
        <w:t xml:space="preserve">additional </w:t>
      </w:r>
      <w:r w:rsidR="00332CFA">
        <w:t xml:space="preserve">wind </w:t>
      </w:r>
      <w:r w:rsidR="00CD16B4">
        <w:t xml:space="preserve">capacity </w:t>
      </w:r>
      <w:r w:rsidR="00B63577">
        <w:t xml:space="preserve">at the </w:t>
      </w:r>
      <w:r w:rsidR="00D701F8">
        <w:t xml:space="preserve">further </w:t>
      </w:r>
      <w:r w:rsidR="00C25BD7">
        <w:t xml:space="preserve">expense </w:t>
      </w:r>
      <w:r w:rsidR="00B63577">
        <w:t xml:space="preserve">of </w:t>
      </w:r>
      <w:r w:rsidR="00265695">
        <w:t>utility PV</w:t>
      </w:r>
      <w:r w:rsidR="00CD16B4">
        <w:t xml:space="preserve"> capacity</w:t>
      </w:r>
      <w:r w:rsidR="00E421F1">
        <w:t>.</w:t>
      </w:r>
      <w:r w:rsidR="00EC18EE">
        <w:t xml:space="preserve"> </w:t>
      </w:r>
      <w:r w:rsidR="008A4B2C">
        <w:t>A</w:t>
      </w:r>
      <w:r w:rsidR="008A4B2C">
        <w:t>s household battery systems are designed to increase self-consumption rather than provide system benefits</w:t>
      </w:r>
      <w:r w:rsidR="008A4B2C">
        <w:t>, t</w:t>
      </w:r>
      <w:r w:rsidR="00260152">
        <w:t xml:space="preserve">he prosumage impact </w:t>
      </w:r>
      <w:r w:rsidR="00CE7037">
        <w:t>on utility battery storage</w:t>
      </w:r>
      <w:r w:rsidR="00CE7037">
        <w:t xml:space="preserve"> results in </w:t>
      </w:r>
      <w:r w:rsidR="00AD0A8E">
        <w:t xml:space="preserve">an </w:t>
      </w:r>
      <w:r w:rsidR="00C1714C">
        <w:t>imperfect substitution</w:t>
      </w:r>
      <w:r w:rsidR="00C11F8B">
        <w:t xml:space="preserve">. </w:t>
      </w:r>
      <w:r w:rsidR="0069162E">
        <w:t xml:space="preserve">This </w:t>
      </w:r>
      <w:r w:rsidR="00AC6273">
        <w:t xml:space="preserve">is evident </w:t>
      </w:r>
      <w:r w:rsidR="00D470FC">
        <w:t xml:space="preserve">in the </w:t>
      </w:r>
      <w:r w:rsidR="002C39D0">
        <w:t>‘</w:t>
      </w:r>
      <w:r w:rsidR="00D470FC">
        <w:t xml:space="preserve">PV-only </w:t>
      </w:r>
      <w:r w:rsidR="00BB5E43">
        <w:t>FiT</w:t>
      </w:r>
      <w:r w:rsidR="00BB5E43" w:rsidRPr="00BB5E43">
        <w:rPr>
          <w:vertAlign w:val="subscript"/>
        </w:rPr>
        <w:t>50</w:t>
      </w:r>
      <w:r w:rsidR="002C39D0">
        <w:t xml:space="preserve">’ </w:t>
      </w:r>
      <w:r w:rsidR="00D470FC">
        <w:t>scenario</w:t>
      </w:r>
      <w:r w:rsidR="000346F6">
        <w:t xml:space="preserve"> </w:t>
      </w:r>
      <w:r w:rsidR="00621E87">
        <w:t xml:space="preserve">that </w:t>
      </w:r>
      <w:r w:rsidR="00BD499A">
        <w:t xml:space="preserve">incentivises </w:t>
      </w:r>
      <w:r w:rsidR="000346F6">
        <w:t>additional utility battery capacity</w:t>
      </w:r>
      <w:r w:rsidR="000D4E12">
        <w:t>.</w:t>
      </w:r>
      <w:r w:rsidR="00330344">
        <w:t xml:space="preserve"> </w:t>
      </w:r>
      <w:r w:rsidR="000D4E12">
        <w:t>I</w:t>
      </w:r>
      <w:r w:rsidR="00330344">
        <w:t xml:space="preserve">n the </w:t>
      </w:r>
      <w:r w:rsidR="00180CA6">
        <w:t>‘</w:t>
      </w:r>
      <w:r w:rsidR="00330344">
        <w:t>PVB</w:t>
      </w:r>
      <w:r w:rsidR="002C39D0">
        <w:t xml:space="preserve"> FiT</w:t>
      </w:r>
      <w:r w:rsidR="002C39D0" w:rsidRPr="002C39D0">
        <w:rPr>
          <w:vertAlign w:val="subscript"/>
        </w:rPr>
        <w:t>25</w:t>
      </w:r>
      <w:r w:rsidR="00180CA6" w:rsidRPr="00180CA6">
        <w:t>’</w:t>
      </w:r>
      <w:r w:rsidR="00330344">
        <w:t xml:space="preserve"> and </w:t>
      </w:r>
      <w:r w:rsidR="00180CA6">
        <w:t>‘</w:t>
      </w:r>
      <w:r w:rsidR="00330344">
        <w:t xml:space="preserve">PVB+ </w:t>
      </w:r>
      <w:r w:rsidR="002C39D0">
        <w:t>FiT</w:t>
      </w:r>
      <w:r w:rsidR="002C39D0" w:rsidRPr="002C39D0">
        <w:rPr>
          <w:vertAlign w:val="subscript"/>
        </w:rPr>
        <w:t>0</w:t>
      </w:r>
      <w:r w:rsidR="00180CA6" w:rsidRPr="00180CA6">
        <w:t>’</w:t>
      </w:r>
      <w:r w:rsidR="002C39D0">
        <w:t xml:space="preserve"> </w:t>
      </w:r>
      <w:r w:rsidR="00330344">
        <w:t>scenarios</w:t>
      </w:r>
      <w:r w:rsidR="004D3A38">
        <w:t xml:space="preserve"> </w:t>
      </w:r>
      <w:r w:rsidR="00A57E6C">
        <w:t xml:space="preserve">that include </w:t>
      </w:r>
      <w:r w:rsidR="00A57E6C">
        <w:t>a significant increase in household battery capacity</w:t>
      </w:r>
      <w:r w:rsidR="000D4E12">
        <w:t xml:space="preserve">, </w:t>
      </w:r>
      <w:r w:rsidR="008456C0">
        <w:t>utility battery</w:t>
      </w:r>
      <w:r w:rsidR="00801FAF">
        <w:t xml:space="preserve"> capacity</w:t>
      </w:r>
      <w:r w:rsidR="002A2C7E">
        <w:t xml:space="preserve"> is not significantly </w:t>
      </w:r>
      <w:r w:rsidR="005258ED">
        <w:t>affected</w:t>
      </w:r>
      <w:r w:rsidR="00EB0594">
        <w:t>.</w:t>
      </w:r>
      <w:r w:rsidR="003774FA">
        <w:t xml:space="preserve"> There is </w:t>
      </w:r>
      <w:r w:rsidR="00C853BF">
        <w:t xml:space="preserve">also </w:t>
      </w:r>
      <w:r w:rsidR="003774FA">
        <w:t xml:space="preserve">a minor </w:t>
      </w:r>
      <w:r w:rsidR="0042036E">
        <w:t xml:space="preserve">coal enhancing effect </w:t>
      </w:r>
      <w:r w:rsidR="00AC2B43">
        <w:t xml:space="preserve">from </w:t>
      </w:r>
      <w:r w:rsidR="000E0883">
        <w:t xml:space="preserve">prosumage </w:t>
      </w:r>
      <w:r w:rsidR="00AC2B43">
        <w:t xml:space="preserve">due to </w:t>
      </w:r>
      <w:r w:rsidR="00D165D3">
        <w:t xml:space="preserve">its substitution of </w:t>
      </w:r>
      <w:r w:rsidR="007E0A64">
        <w:t xml:space="preserve">wind capacity </w:t>
      </w:r>
      <w:r w:rsidR="004E6DC9">
        <w:t>reduc</w:t>
      </w:r>
      <w:r w:rsidR="00476AA4">
        <w:t>ing</w:t>
      </w:r>
      <w:r w:rsidR="004E6DC9">
        <w:t xml:space="preserve"> </w:t>
      </w:r>
      <w:r w:rsidR="009A0037">
        <w:t xml:space="preserve">the </w:t>
      </w:r>
      <w:r w:rsidR="004E6DC9">
        <w:t xml:space="preserve">diurnal variation and </w:t>
      </w:r>
      <w:r w:rsidR="001762B0">
        <w:t xml:space="preserve">granting </w:t>
      </w:r>
      <w:r w:rsidR="00964C0D">
        <w:t xml:space="preserve">additional </w:t>
      </w:r>
      <w:r w:rsidR="002B1BEA">
        <w:t xml:space="preserve">full load hours to </w:t>
      </w:r>
      <w:r w:rsidR="004E6DC9">
        <w:t>coal.</w:t>
      </w:r>
      <w:r w:rsidR="006A0F00">
        <w:t xml:space="preserve"> </w:t>
      </w:r>
      <w:r w:rsidR="00FF3F40">
        <w:rPr>
          <w:lang w:val="en-US"/>
        </w:rPr>
        <w:t>A</w:t>
      </w:r>
      <w:r w:rsidR="00FF3F40" w:rsidRPr="00753EE6">
        <w:rPr>
          <w:lang w:val="en-US"/>
        </w:rPr>
        <w:t xml:space="preserve"> range of sensitivities </w:t>
      </w:r>
      <w:r w:rsidR="00FF3F40">
        <w:rPr>
          <w:lang w:val="en-US"/>
        </w:rPr>
        <w:t xml:space="preserve">are evaluated </w:t>
      </w:r>
      <w:r w:rsidR="00FF3F40" w:rsidRPr="00753EE6">
        <w:rPr>
          <w:lang w:val="en-US"/>
        </w:rPr>
        <w:t xml:space="preserve">to </w:t>
      </w:r>
      <w:r w:rsidR="00FF3F40">
        <w:rPr>
          <w:lang w:val="en-US"/>
        </w:rPr>
        <w:t xml:space="preserve">determine </w:t>
      </w:r>
      <w:r w:rsidR="00FF3F40" w:rsidRPr="00753EE6">
        <w:rPr>
          <w:lang w:val="en-US"/>
        </w:rPr>
        <w:t xml:space="preserve">the effects of </w:t>
      </w:r>
      <w:r w:rsidR="00FF3F40">
        <w:rPr>
          <w:lang w:val="en-US"/>
        </w:rPr>
        <w:t xml:space="preserve">our </w:t>
      </w:r>
      <w:r w:rsidR="00FF3F40" w:rsidRPr="00753EE6">
        <w:rPr>
          <w:lang w:val="en-US"/>
        </w:rPr>
        <w:t xml:space="preserve">parameter assumptions. </w:t>
      </w:r>
      <w:r w:rsidR="00FF3F40">
        <w:rPr>
          <w:lang w:val="en-US"/>
        </w:rPr>
        <w:t>We find that reducing the cost of batteries raises average household battery capacities</w:t>
      </w:r>
      <w:r w:rsidR="001C5D29">
        <w:rPr>
          <w:lang w:val="en-US"/>
        </w:rPr>
        <w:t>,</w:t>
      </w:r>
      <w:r w:rsidR="00FF3F40">
        <w:rPr>
          <w:lang w:val="en-US"/>
        </w:rPr>
        <w:t xml:space="preserve"> result</w:t>
      </w:r>
      <w:r w:rsidR="001C5D29">
        <w:rPr>
          <w:lang w:val="en-US"/>
        </w:rPr>
        <w:t>ing</w:t>
      </w:r>
      <w:r w:rsidR="00FF3F40">
        <w:rPr>
          <w:lang w:val="en-US"/>
        </w:rPr>
        <w:t xml:space="preserve"> in further substitution of utility PV capacity. We find that increasing the number of prosumagers on the network strengthen the</w:t>
      </w:r>
      <w:r w:rsidR="000D714C">
        <w:rPr>
          <w:lang w:val="en-US"/>
        </w:rPr>
        <w:t xml:space="preserve"> already observed</w:t>
      </w:r>
      <w:r w:rsidR="00FF3F40">
        <w:rPr>
          <w:lang w:val="en-US"/>
        </w:rPr>
        <w:t xml:space="preserve"> effects. </w:t>
      </w:r>
    </w:p>
    <w:p w14:paraId="505871E9" w14:textId="44124C69" w:rsidR="00F242EE" w:rsidRPr="00196100" w:rsidRDefault="00196100" w:rsidP="00196100">
      <w:pPr>
        <w:pStyle w:val="BodyText2"/>
        <w:spacing w:after="200"/>
        <w:ind w:firstLine="0"/>
        <w:jc w:val="center"/>
        <w:rPr>
          <w:i/>
        </w:rPr>
      </w:pPr>
      <w:r w:rsidRPr="00753E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7AE7F0" wp14:editId="699C490C">
                <wp:simplePos x="0" y="0"/>
                <wp:positionH relativeFrom="margin">
                  <wp:posOffset>863600</wp:posOffset>
                </wp:positionH>
                <wp:positionV relativeFrom="paragraph">
                  <wp:posOffset>3104515</wp:posOffset>
                </wp:positionV>
                <wp:extent cx="4275455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462" y="20698"/>
                    <wp:lineTo x="21462" y="0"/>
                    <wp:lineTo x="0" y="0"/>
                  </wp:wrapPolygon>
                </wp:wrapTight>
                <wp:docPr id="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EDE5D6" w14:textId="681BDE4B" w:rsidR="003727BE" w:rsidRPr="00595235" w:rsidRDefault="003727BE" w:rsidP="003727BE">
                            <w:pPr>
                              <w:pStyle w:val="Caption"/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117DD6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r>
                              <w:t xml:space="preserve">Changes in installed capacity and generation </w:t>
                            </w:r>
                            <w:r w:rsidR="00365E21">
                              <w:t>compared to counterfactual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AE7F0" id="_x0000_s1027" type="#_x0000_t202" style="position:absolute;left:0;text-align:left;margin-left:68pt;margin-top:244.45pt;width:336.65pt;height:.0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" stroked="f">
                <v:textbox style="mso-fit-shape-to-text:t" inset="0,0,0,0">
                  <w:txbxContent>
                    <w:p w14:paraId="75EDE5D6" w14:textId="681BDE4B" w:rsidR="003727BE" w:rsidRPr="00595235" w:rsidRDefault="003727BE" w:rsidP="003727BE">
                      <w:pPr>
                        <w:pStyle w:val="Caption"/>
                        <w:jc w:val="center"/>
                        <w:rPr>
                          <w:rFonts w:ascii="Arial" w:hAnsi="Arial"/>
                          <w:b/>
                          <w:noProof/>
                          <w:color w:val="auto"/>
                          <w:sz w:val="22"/>
                          <w:szCs w:val="20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117DD6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r>
                        <w:t xml:space="preserve">Changes in installed capacity and generation </w:t>
                      </w:r>
                      <w:r w:rsidR="00365E21">
                        <w:t>compared to counterfactual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27BE" w:rsidRPr="003727BE">
        <w:drawing>
          <wp:inline distT="0" distB="0" distL="0" distR="0" wp14:anchorId="4A5524C2" wp14:editId="2FC5DA11">
            <wp:extent cx="4592876" cy="3029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495" cy="303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D2B4F" w14:textId="70A03AD5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77FD2B51" w14:textId="40625BC6" w:rsidR="00DC69F1" w:rsidRDefault="00583F2F" w:rsidP="00757649">
      <w:pPr>
        <w:pStyle w:val="BodyText2"/>
        <w:spacing w:after="200"/>
      </w:pPr>
      <w:r>
        <w:t xml:space="preserve">Many </w:t>
      </w:r>
      <w:r w:rsidR="00CB1EDE">
        <w:t xml:space="preserve">utility portfolio </w:t>
      </w:r>
      <w:r w:rsidR="001B4094">
        <w:t xml:space="preserve">studies </w:t>
      </w:r>
      <w:r w:rsidR="0063687B">
        <w:t xml:space="preserve">do not </w:t>
      </w:r>
      <w:r w:rsidR="008F4666">
        <w:t xml:space="preserve">consider </w:t>
      </w:r>
      <w:r w:rsidR="0063687B">
        <w:t xml:space="preserve">the </w:t>
      </w:r>
      <w:r w:rsidR="008F4666">
        <w:t xml:space="preserve">influence of </w:t>
      </w:r>
      <w:r w:rsidR="004551BF">
        <w:t>prosumage</w:t>
      </w:r>
      <w:r w:rsidR="007A5EBD">
        <w:t xml:space="preserve">, yet </w:t>
      </w:r>
      <w:r w:rsidR="004C1A93">
        <w:t xml:space="preserve">todays </w:t>
      </w:r>
      <w:r w:rsidR="00A72A7A">
        <w:t xml:space="preserve">power systems </w:t>
      </w:r>
      <w:r w:rsidR="00670D21">
        <w:t xml:space="preserve">are </w:t>
      </w:r>
      <w:r w:rsidR="003D7744">
        <w:t xml:space="preserve">already </w:t>
      </w:r>
      <w:r w:rsidR="00D00142">
        <w:t xml:space="preserve">having to manage </w:t>
      </w:r>
      <w:r w:rsidR="003A52AD">
        <w:t xml:space="preserve">their </w:t>
      </w:r>
      <w:r w:rsidR="000F1FC2">
        <w:t xml:space="preserve">growing </w:t>
      </w:r>
      <w:r w:rsidR="003A52AD">
        <w:t>impact</w:t>
      </w:r>
      <w:r w:rsidR="00670D21">
        <w:t>.</w:t>
      </w:r>
      <w:r w:rsidR="009840FF">
        <w:t xml:space="preserve"> </w:t>
      </w:r>
      <w:r w:rsidR="003D2313">
        <w:t xml:space="preserve">As </w:t>
      </w:r>
      <w:r w:rsidR="009840FF">
        <w:t xml:space="preserve">utility </w:t>
      </w:r>
      <w:r w:rsidR="003D2313">
        <w:t>dispatch depend</w:t>
      </w:r>
      <w:r w:rsidR="00E42887">
        <w:t>s</w:t>
      </w:r>
      <w:r w:rsidR="003D2313">
        <w:t xml:space="preserve"> on customer load</w:t>
      </w:r>
      <w:r w:rsidR="00401DCC">
        <w:t xml:space="preserve">, </w:t>
      </w:r>
      <w:r w:rsidR="009D6730">
        <w:t xml:space="preserve">grid utilisation </w:t>
      </w:r>
      <w:r w:rsidR="00E80C75">
        <w:t xml:space="preserve">changes from </w:t>
      </w:r>
      <w:r w:rsidR="00D01E0A">
        <w:t xml:space="preserve">prosumage </w:t>
      </w:r>
      <w:r w:rsidR="007914F6">
        <w:t xml:space="preserve">can have </w:t>
      </w:r>
      <w:r w:rsidR="00E80C75">
        <w:t>significant implications</w:t>
      </w:r>
      <w:r w:rsidR="00DD343F">
        <w:t xml:space="preserve"> </w:t>
      </w:r>
      <w:r w:rsidR="003210ED">
        <w:t xml:space="preserve">for future utility </w:t>
      </w:r>
      <w:r w:rsidR="00C835CA">
        <w:t>portfolios</w:t>
      </w:r>
      <w:r w:rsidR="007914F6">
        <w:t>. O</w:t>
      </w:r>
      <w:r w:rsidR="009840FF">
        <w:t xml:space="preserve">ur </w:t>
      </w:r>
      <w:r w:rsidR="001233D7">
        <w:t xml:space="preserve">analysis </w:t>
      </w:r>
      <w:r w:rsidR="00232DFE">
        <w:t xml:space="preserve">contributes </w:t>
      </w:r>
      <w:r w:rsidR="00055A07">
        <w:t xml:space="preserve">to the </w:t>
      </w:r>
      <w:r w:rsidR="00294055">
        <w:t xml:space="preserve">research </w:t>
      </w:r>
      <w:r w:rsidR="004D0052">
        <w:t xml:space="preserve">by </w:t>
      </w:r>
      <w:r w:rsidR="008C6698">
        <w:t xml:space="preserve">quantifying </w:t>
      </w:r>
      <w:r w:rsidR="00006D34">
        <w:t xml:space="preserve">the </w:t>
      </w:r>
      <w:r w:rsidR="00691A3B">
        <w:t xml:space="preserve">dynamics </w:t>
      </w:r>
      <w:r w:rsidR="00897C48">
        <w:t xml:space="preserve">of </w:t>
      </w:r>
      <w:r w:rsidR="00E035F0">
        <w:t xml:space="preserve">household </w:t>
      </w:r>
      <w:r w:rsidR="00897C48">
        <w:t xml:space="preserve">PV battery </w:t>
      </w:r>
      <w:r w:rsidR="005E2419">
        <w:t xml:space="preserve">investment and </w:t>
      </w:r>
      <w:r w:rsidR="00360DE4">
        <w:t xml:space="preserve">their influence on the </w:t>
      </w:r>
      <w:r w:rsidR="00670C1C">
        <w:t xml:space="preserve">optimal </w:t>
      </w:r>
      <w:r w:rsidR="00A062D9">
        <w:t>utility portfolio.</w:t>
      </w:r>
      <w:r w:rsidR="007A164E">
        <w:t xml:space="preserve"> </w:t>
      </w:r>
      <w:r w:rsidR="00D43873">
        <w:t>O</w:t>
      </w:r>
      <w:r w:rsidR="0069069F">
        <w:t xml:space="preserve">ur </w:t>
      </w:r>
      <w:r w:rsidR="00D43873">
        <w:t>result</w:t>
      </w:r>
      <w:r w:rsidR="0040512A">
        <w:t>s</w:t>
      </w:r>
      <w:r w:rsidR="00D43873">
        <w:t xml:space="preserve"> indicate that</w:t>
      </w:r>
      <w:r w:rsidR="0069069F">
        <w:t xml:space="preserve"> u</w:t>
      </w:r>
      <w:r w:rsidR="00331171">
        <w:t xml:space="preserve">tility </w:t>
      </w:r>
      <w:r w:rsidR="00D8778A">
        <w:t xml:space="preserve">PV </w:t>
      </w:r>
      <w:r w:rsidR="00211F3E">
        <w:t xml:space="preserve">is much more vulnerable </w:t>
      </w:r>
      <w:r w:rsidR="007F2F64">
        <w:t>to</w:t>
      </w:r>
      <w:r w:rsidR="007F2F64">
        <w:t xml:space="preserve"> prosumage </w:t>
      </w:r>
      <w:r w:rsidR="00D32CD6">
        <w:t xml:space="preserve">growth </w:t>
      </w:r>
      <w:r w:rsidR="007C3758">
        <w:t>than wind</w:t>
      </w:r>
      <w:r w:rsidR="00257C25">
        <w:t>, and that</w:t>
      </w:r>
      <w:r w:rsidR="00D04356">
        <w:t xml:space="preserve"> </w:t>
      </w:r>
      <w:r w:rsidR="00257C25">
        <w:t>u</w:t>
      </w:r>
      <w:r w:rsidR="00D04356">
        <w:t>tility batter</w:t>
      </w:r>
      <w:r w:rsidR="00AE3F31">
        <w:t xml:space="preserve">ies are </w:t>
      </w:r>
      <w:r w:rsidR="00E24953">
        <w:t xml:space="preserve">less affected by </w:t>
      </w:r>
      <w:r w:rsidR="007B6FFF">
        <w:t xml:space="preserve">rising </w:t>
      </w:r>
      <w:r w:rsidR="003F7D3F">
        <w:t xml:space="preserve">household battery </w:t>
      </w:r>
      <w:r w:rsidR="0005460C">
        <w:t>adoption</w:t>
      </w:r>
      <w:r w:rsidR="009F25BD">
        <w:t>.</w:t>
      </w:r>
      <w:r w:rsidR="00D23583">
        <w:t xml:space="preserve"> </w:t>
      </w:r>
      <w:r w:rsidR="00D53CD2">
        <w:t xml:space="preserve">Future research </w:t>
      </w:r>
      <w:r w:rsidR="00140EB2">
        <w:t xml:space="preserve">directions </w:t>
      </w:r>
      <w:r w:rsidR="00D56C30">
        <w:t xml:space="preserve">could </w:t>
      </w:r>
      <w:r w:rsidR="00086D4D">
        <w:t>examine</w:t>
      </w:r>
      <w:r w:rsidR="009E7FDF">
        <w:t xml:space="preserve"> </w:t>
      </w:r>
      <w:r w:rsidR="006D100A">
        <w:t>new</w:t>
      </w:r>
      <w:r w:rsidR="00140EB2">
        <w:t xml:space="preserve"> </w:t>
      </w:r>
      <w:r w:rsidR="00EF4C8D">
        <w:t xml:space="preserve">market </w:t>
      </w:r>
      <w:r w:rsidR="00FE23A8">
        <w:t xml:space="preserve">mechanisms that </w:t>
      </w:r>
      <w:r w:rsidR="00EF4C8D">
        <w:t>alleviate the</w:t>
      </w:r>
      <w:r w:rsidR="00C35BCF">
        <w:t>se</w:t>
      </w:r>
      <w:r w:rsidR="00EF4C8D">
        <w:t xml:space="preserve"> </w:t>
      </w:r>
      <w:r w:rsidR="008A59CA">
        <w:t>tension</w:t>
      </w:r>
      <w:r w:rsidR="00140EB2">
        <w:t>s</w:t>
      </w:r>
      <w:r w:rsidR="008A59CA">
        <w:t xml:space="preserve"> </w:t>
      </w:r>
      <w:r w:rsidR="00A64F03">
        <w:t xml:space="preserve">that arise </w:t>
      </w:r>
      <w:r w:rsidR="008A59CA">
        <w:t xml:space="preserve">from </w:t>
      </w:r>
      <w:r w:rsidR="00317211">
        <w:t xml:space="preserve">the </w:t>
      </w:r>
      <w:r w:rsidR="008A59CA">
        <w:t xml:space="preserve">differing </w:t>
      </w:r>
      <w:r w:rsidR="00D03363">
        <w:t>econ</w:t>
      </w:r>
      <w:r w:rsidR="00E312A6">
        <w:t>omic</w:t>
      </w:r>
      <w:r w:rsidR="00B459EB">
        <w:t xml:space="preserve"> </w:t>
      </w:r>
      <w:r w:rsidR="00EF4C8D">
        <w:t>objectives between prosumagers and utilities</w:t>
      </w:r>
      <w:r w:rsidR="007C27B5">
        <w:t>,</w:t>
      </w:r>
      <w:r w:rsidR="004A1E79">
        <w:t xml:space="preserve"> </w:t>
      </w:r>
      <w:r w:rsidR="00342053">
        <w:t xml:space="preserve">such that </w:t>
      </w:r>
      <w:r w:rsidR="00F26CCC">
        <w:t xml:space="preserve">the </w:t>
      </w:r>
      <w:r w:rsidR="004A1E79">
        <w:t>benefit</w:t>
      </w:r>
      <w:r w:rsidR="00342053">
        <w:t>s</w:t>
      </w:r>
      <w:r w:rsidR="00E1120C">
        <w:t>,</w:t>
      </w:r>
      <w:r w:rsidR="00F26CCC">
        <w:t xml:space="preserve"> costs </w:t>
      </w:r>
      <w:r w:rsidR="00E1120C">
        <w:t xml:space="preserve">and risks </w:t>
      </w:r>
      <w:bookmarkStart w:id="2" w:name="_GoBack"/>
      <w:bookmarkEnd w:id="2"/>
      <w:r w:rsidR="00F26CCC">
        <w:t>are more evenly shared</w:t>
      </w:r>
      <w:r w:rsidR="004A1E79">
        <w:t>.</w:t>
      </w:r>
      <w:r w:rsidR="00A64F03">
        <w:t xml:space="preserve"> </w:t>
      </w:r>
    </w:p>
    <w:p w14:paraId="77FD2B52" w14:textId="20E770BF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2AD82001" w14:textId="7E34661D" w:rsidR="00EE0720" w:rsidRDefault="00EE0720" w:rsidP="00EE0720">
      <w:pPr>
        <w:pStyle w:val="BodyText2"/>
        <w:spacing w:after="200"/>
        <w:jc w:val="left"/>
        <w:rPr>
          <w:lang w:val="en-US"/>
        </w:rPr>
      </w:pPr>
      <w:r>
        <w:rPr>
          <w:lang w:val="en-US"/>
        </w:rPr>
        <w:t xml:space="preserve">Say, K., </w:t>
      </w:r>
      <w:r w:rsidR="00E42BD4">
        <w:rPr>
          <w:lang w:val="en-US"/>
        </w:rPr>
        <w:t>John</w:t>
      </w:r>
      <w:r>
        <w:rPr>
          <w:lang w:val="en-US"/>
        </w:rPr>
        <w:t>, M.</w:t>
      </w:r>
      <w:r w:rsidR="00C562A5">
        <w:rPr>
          <w:lang w:val="en-US"/>
        </w:rPr>
        <w:t xml:space="preserve"> and Dargaville, R. (2019): </w:t>
      </w:r>
      <w:r w:rsidR="000251DE">
        <w:rPr>
          <w:lang w:val="en-US"/>
        </w:rPr>
        <w:t>Power to the people: Evolutionary market pressures from residential PV and battery investments in Australia.</w:t>
      </w:r>
      <w:r w:rsidR="00D47F61">
        <w:rPr>
          <w:lang w:val="en-US"/>
        </w:rPr>
        <w:t xml:space="preserve"> Energy Policy 134, </w:t>
      </w:r>
      <w:r w:rsidR="007633CA">
        <w:rPr>
          <w:lang w:val="en-US"/>
        </w:rPr>
        <w:t>110977.</w:t>
      </w:r>
      <w:r w:rsidR="00552E26" w:rsidRPr="00552E26">
        <w:t xml:space="preserve"> </w:t>
      </w:r>
      <w:hyperlink r:id="rId9" w:history="1">
        <w:r w:rsidR="0096159D" w:rsidRPr="00BF7A54">
          <w:rPr>
            <w:rStyle w:val="Hyperlink"/>
            <w:lang w:val="en-US"/>
          </w:rPr>
          <w:t>https://doi.org/10.1016/j.enpol.2019.110977</w:t>
        </w:r>
      </w:hyperlink>
    </w:p>
    <w:p w14:paraId="77FD2B5B" w14:textId="08D76B66" w:rsidR="00DC69F1" w:rsidRDefault="00EE0720" w:rsidP="00923699">
      <w:pPr>
        <w:pStyle w:val="BodyText2"/>
        <w:spacing w:after="200"/>
        <w:jc w:val="left"/>
      </w:pPr>
      <w:r w:rsidRPr="00753EE6">
        <w:rPr>
          <w:lang w:val="en-US"/>
        </w:rPr>
        <w:t xml:space="preserve">Zerrahn, A. and W.-P. Schill (2017): Long-run power storage requirements for high shares of renewables: review and a new model. Renewable and Sustainable Energy Reviews 79, 1518-1534. </w:t>
      </w:r>
      <w:hyperlink r:id="rId10" w:history="1">
        <w:r w:rsidRPr="00753EE6">
          <w:rPr>
            <w:rStyle w:val="Hyperlink"/>
            <w:lang w:val="en-US"/>
          </w:rPr>
          <w:t>https://doi.org/10.1016/j.rser.2016.11.098</w:t>
        </w:r>
      </w:hyperlink>
    </w:p>
    <w:sectPr w:rsidR="00DC69F1" w:rsidSect="00FC73E0">
      <w:headerReference w:type="first" r:id="rId11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2B5E" w14:textId="77777777" w:rsidR="00093B40" w:rsidRDefault="00093B40">
      <w:r>
        <w:separator/>
      </w:r>
    </w:p>
  </w:endnote>
  <w:endnote w:type="continuationSeparator" w:id="0">
    <w:p w14:paraId="77FD2B5F" w14:textId="77777777" w:rsidR="00093B40" w:rsidRDefault="000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2B5C" w14:textId="77777777" w:rsidR="00093B40" w:rsidRDefault="00093B40">
      <w:r>
        <w:separator/>
      </w:r>
    </w:p>
  </w:footnote>
  <w:footnote w:type="continuationSeparator" w:id="0">
    <w:p w14:paraId="77FD2B5D" w14:textId="77777777" w:rsidR="00093B40" w:rsidRDefault="0009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2B60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8DE2A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ABF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26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6B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8C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EC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CE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6C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4E9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6156B8C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BA02649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7C4307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DD6F6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130227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7708B8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2E2010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5EC158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77C10B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14E86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A6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38D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0C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4B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A0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1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C5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AB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B1BE4A2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0DE6AF0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12E6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B60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ECC1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6C9F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F23E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4420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C021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19F2A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58E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80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C2D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29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E3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6F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A9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29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80387CE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0054E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A3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4D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AA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88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05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46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A98A8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0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90D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2E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E7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24E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9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A6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1A3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714255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6D82E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CAAA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B45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A21A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D401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AA1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B43D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F2236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AF340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9A13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F86D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BE0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2EDC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E800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0269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02819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6D04A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37B6A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EAEB2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4484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8E5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9423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EEA3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0762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CEC47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9628C8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7BE22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02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283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2E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2A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05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CE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2D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AC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5DA4B03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C4F8D2D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31E33B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5A4D3B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450BD7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2D460F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26E56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0B8AC2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9F0F37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B97692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654427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4072C84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8DCDEF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35E4EE4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2542DA4C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316077E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4C06EE36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3728408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3C46C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8D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589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4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C0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38A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CB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0E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AE1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58CE3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24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4D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05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A5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64B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CD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04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826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BB24D52A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F6680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23CD94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71C88D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374C7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02C96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778068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38E7A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30E61F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2BF48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49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A4F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0A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EF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6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06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EA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2C7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E"/>
    <w:rsid w:val="00000074"/>
    <w:rsid w:val="0000077B"/>
    <w:rsid w:val="0000522C"/>
    <w:rsid w:val="00006D34"/>
    <w:rsid w:val="00014727"/>
    <w:rsid w:val="000154B7"/>
    <w:rsid w:val="00017932"/>
    <w:rsid w:val="00017EA5"/>
    <w:rsid w:val="00020365"/>
    <w:rsid w:val="0002254D"/>
    <w:rsid w:val="000251DE"/>
    <w:rsid w:val="00025CAA"/>
    <w:rsid w:val="00030A59"/>
    <w:rsid w:val="00031617"/>
    <w:rsid w:val="00034674"/>
    <w:rsid w:val="000346AB"/>
    <w:rsid w:val="000346F6"/>
    <w:rsid w:val="000347A4"/>
    <w:rsid w:val="00034CEC"/>
    <w:rsid w:val="00035FFB"/>
    <w:rsid w:val="000367B9"/>
    <w:rsid w:val="00041FEE"/>
    <w:rsid w:val="00045280"/>
    <w:rsid w:val="00045B29"/>
    <w:rsid w:val="0005460C"/>
    <w:rsid w:val="00055A07"/>
    <w:rsid w:val="00056F7D"/>
    <w:rsid w:val="00060D86"/>
    <w:rsid w:val="00070468"/>
    <w:rsid w:val="00070A61"/>
    <w:rsid w:val="00070AB0"/>
    <w:rsid w:val="00074933"/>
    <w:rsid w:val="0008105C"/>
    <w:rsid w:val="000845A2"/>
    <w:rsid w:val="000854BC"/>
    <w:rsid w:val="00086D4D"/>
    <w:rsid w:val="00090B0D"/>
    <w:rsid w:val="00090F09"/>
    <w:rsid w:val="0009145C"/>
    <w:rsid w:val="00093B40"/>
    <w:rsid w:val="00096790"/>
    <w:rsid w:val="000A0D01"/>
    <w:rsid w:val="000A11D5"/>
    <w:rsid w:val="000A311C"/>
    <w:rsid w:val="000A7822"/>
    <w:rsid w:val="000B264B"/>
    <w:rsid w:val="000B3517"/>
    <w:rsid w:val="000B53EF"/>
    <w:rsid w:val="000B563C"/>
    <w:rsid w:val="000C1D5F"/>
    <w:rsid w:val="000C232F"/>
    <w:rsid w:val="000C2F74"/>
    <w:rsid w:val="000C39E3"/>
    <w:rsid w:val="000C581E"/>
    <w:rsid w:val="000D033B"/>
    <w:rsid w:val="000D4E12"/>
    <w:rsid w:val="000D714C"/>
    <w:rsid w:val="000D7DA8"/>
    <w:rsid w:val="000E0883"/>
    <w:rsid w:val="000E1F8E"/>
    <w:rsid w:val="000E7387"/>
    <w:rsid w:val="000E762A"/>
    <w:rsid w:val="000F104B"/>
    <w:rsid w:val="000F1FC2"/>
    <w:rsid w:val="000F270B"/>
    <w:rsid w:val="000F6F30"/>
    <w:rsid w:val="000F7EBC"/>
    <w:rsid w:val="001016AE"/>
    <w:rsid w:val="0010532F"/>
    <w:rsid w:val="00112766"/>
    <w:rsid w:val="0011665E"/>
    <w:rsid w:val="00116E15"/>
    <w:rsid w:val="00117DD6"/>
    <w:rsid w:val="00120AF1"/>
    <w:rsid w:val="00122ECC"/>
    <w:rsid w:val="001233D7"/>
    <w:rsid w:val="00124492"/>
    <w:rsid w:val="00124AD6"/>
    <w:rsid w:val="00127E12"/>
    <w:rsid w:val="001307BD"/>
    <w:rsid w:val="00130BE2"/>
    <w:rsid w:val="00134436"/>
    <w:rsid w:val="001354DB"/>
    <w:rsid w:val="001406AE"/>
    <w:rsid w:val="00140EB2"/>
    <w:rsid w:val="001417FF"/>
    <w:rsid w:val="00143C9E"/>
    <w:rsid w:val="00151292"/>
    <w:rsid w:val="00154C72"/>
    <w:rsid w:val="00154F60"/>
    <w:rsid w:val="00156963"/>
    <w:rsid w:val="00161ABA"/>
    <w:rsid w:val="00167572"/>
    <w:rsid w:val="00173622"/>
    <w:rsid w:val="001762B0"/>
    <w:rsid w:val="00176882"/>
    <w:rsid w:val="00180CA6"/>
    <w:rsid w:val="001813B5"/>
    <w:rsid w:val="001832F9"/>
    <w:rsid w:val="00183E24"/>
    <w:rsid w:val="001846A6"/>
    <w:rsid w:val="001871C9"/>
    <w:rsid w:val="00191065"/>
    <w:rsid w:val="001925AA"/>
    <w:rsid w:val="00193922"/>
    <w:rsid w:val="00195217"/>
    <w:rsid w:val="00196100"/>
    <w:rsid w:val="00196C98"/>
    <w:rsid w:val="001A0F45"/>
    <w:rsid w:val="001B4094"/>
    <w:rsid w:val="001B7313"/>
    <w:rsid w:val="001C5D29"/>
    <w:rsid w:val="001C7180"/>
    <w:rsid w:val="001D01C9"/>
    <w:rsid w:val="001D07F3"/>
    <w:rsid w:val="001D0E01"/>
    <w:rsid w:val="001D7F96"/>
    <w:rsid w:val="001E25CA"/>
    <w:rsid w:val="001E5739"/>
    <w:rsid w:val="001F1AFD"/>
    <w:rsid w:val="001F3D53"/>
    <w:rsid w:val="00201B54"/>
    <w:rsid w:val="0020642B"/>
    <w:rsid w:val="002071FB"/>
    <w:rsid w:val="00211F3E"/>
    <w:rsid w:val="002177C3"/>
    <w:rsid w:val="0022344B"/>
    <w:rsid w:val="002269AC"/>
    <w:rsid w:val="00232DFE"/>
    <w:rsid w:val="00233A1B"/>
    <w:rsid w:val="00237E20"/>
    <w:rsid w:val="0024669C"/>
    <w:rsid w:val="00246CE9"/>
    <w:rsid w:val="00246D3D"/>
    <w:rsid w:val="00246E1D"/>
    <w:rsid w:val="00247045"/>
    <w:rsid w:val="0024735A"/>
    <w:rsid w:val="00250AD1"/>
    <w:rsid w:val="00254B70"/>
    <w:rsid w:val="00257C25"/>
    <w:rsid w:val="00260152"/>
    <w:rsid w:val="00260541"/>
    <w:rsid w:val="00265695"/>
    <w:rsid w:val="002667D0"/>
    <w:rsid w:val="002668F2"/>
    <w:rsid w:val="0026754C"/>
    <w:rsid w:val="00270CD4"/>
    <w:rsid w:val="00274E1D"/>
    <w:rsid w:val="00275627"/>
    <w:rsid w:val="0028756F"/>
    <w:rsid w:val="00287A52"/>
    <w:rsid w:val="002912C6"/>
    <w:rsid w:val="00294055"/>
    <w:rsid w:val="0029550F"/>
    <w:rsid w:val="002958E1"/>
    <w:rsid w:val="00295F09"/>
    <w:rsid w:val="002970E4"/>
    <w:rsid w:val="00297592"/>
    <w:rsid w:val="002A19D5"/>
    <w:rsid w:val="002A2C7E"/>
    <w:rsid w:val="002A60CC"/>
    <w:rsid w:val="002A77E4"/>
    <w:rsid w:val="002B18F9"/>
    <w:rsid w:val="002B1BEA"/>
    <w:rsid w:val="002B2A5B"/>
    <w:rsid w:val="002C082E"/>
    <w:rsid w:val="002C1115"/>
    <w:rsid w:val="002C23F3"/>
    <w:rsid w:val="002C2B3D"/>
    <w:rsid w:val="002C39D0"/>
    <w:rsid w:val="002C7161"/>
    <w:rsid w:val="002C74AB"/>
    <w:rsid w:val="002D0033"/>
    <w:rsid w:val="002D0EF2"/>
    <w:rsid w:val="002D1452"/>
    <w:rsid w:val="002D57F6"/>
    <w:rsid w:val="002D5E0B"/>
    <w:rsid w:val="002D6C83"/>
    <w:rsid w:val="002D76B1"/>
    <w:rsid w:val="002E369C"/>
    <w:rsid w:val="002E48C3"/>
    <w:rsid w:val="002E5C9F"/>
    <w:rsid w:val="002E5ED4"/>
    <w:rsid w:val="002F0BD8"/>
    <w:rsid w:val="002F1E62"/>
    <w:rsid w:val="002F4429"/>
    <w:rsid w:val="002F4C93"/>
    <w:rsid w:val="002F696F"/>
    <w:rsid w:val="003002D3"/>
    <w:rsid w:val="00300EBF"/>
    <w:rsid w:val="0030372A"/>
    <w:rsid w:val="0030501E"/>
    <w:rsid w:val="00306C94"/>
    <w:rsid w:val="00311E96"/>
    <w:rsid w:val="00313D51"/>
    <w:rsid w:val="0031478D"/>
    <w:rsid w:val="00315E85"/>
    <w:rsid w:val="003163AF"/>
    <w:rsid w:val="00317211"/>
    <w:rsid w:val="00320636"/>
    <w:rsid w:val="00320849"/>
    <w:rsid w:val="003210ED"/>
    <w:rsid w:val="003221F1"/>
    <w:rsid w:val="0032694A"/>
    <w:rsid w:val="00330344"/>
    <w:rsid w:val="003304BD"/>
    <w:rsid w:val="00331171"/>
    <w:rsid w:val="00332CFA"/>
    <w:rsid w:val="0033487E"/>
    <w:rsid w:val="00336A73"/>
    <w:rsid w:val="00336EFD"/>
    <w:rsid w:val="00342053"/>
    <w:rsid w:val="00344F01"/>
    <w:rsid w:val="003526CD"/>
    <w:rsid w:val="00356098"/>
    <w:rsid w:val="00356211"/>
    <w:rsid w:val="00356B4A"/>
    <w:rsid w:val="00360DE4"/>
    <w:rsid w:val="003612FB"/>
    <w:rsid w:val="00363340"/>
    <w:rsid w:val="00364C1E"/>
    <w:rsid w:val="003655EA"/>
    <w:rsid w:val="00365E21"/>
    <w:rsid w:val="00365E50"/>
    <w:rsid w:val="00367680"/>
    <w:rsid w:val="003717EE"/>
    <w:rsid w:val="003727BE"/>
    <w:rsid w:val="003747B7"/>
    <w:rsid w:val="0037651C"/>
    <w:rsid w:val="00376661"/>
    <w:rsid w:val="003774FA"/>
    <w:rsid w:val="00380DEA"/>
    <w:rsid w:val="00381B40"/>
    <w:rsid w:val="00384EC8"/>
    <w:rsid w:val="00387A90"/>
    <w:rsid w:val="003909CA"/>
    <w:rsid w:val="00391E8E"/>
    <w:rsid w:val="00395CA7"/>
    <w:rsid w:val="003A10D6"/>
    <w:rsid w:val="003A34D8"/>
    <w:rsid w:val="003A52AD"/>
    <w:rsid w:val="003C7F2F"/>
    <w:rsid w:val="003C7F4F"/>
    <w:rsid w:val="003D0079"/>
    <w:rsid w:val="003D045A"/>
    <w:rsid w:val="003D0892"/>
    <w:rsid w:val="003D0A8B"/>
    <w:rsid w:val="003D2313"/>
    <w:rsid w:val="003D44C9"/>
    <w:rsid w:val="003D5076"/>
    <w:rsid w:val="003D7744"/>
    <w:rsid w:val="003E0622"/>
    <w:rsid w:val="003E23EA"/>
    <w:rsid w:val="003E3CC7"/>
    <w:rsid w:val="003E48BF"/>
    <w:rsid w:val="003E6AEB"/>
    <w:rsid w:val="003F5BF2"/>
    <w:rsid w:val="003F6784"/>
    <w:rsid w:val="003F7D3F"/>
    <w:rsid w:val="00401DCC"/>
    <w:rsid w:val="00403773"/>
    <w:rsid w:val="0040512A"/>
    <w:rsid w:val="00405B92"/>
    <w:rsid w:val="00410BF1"/>
    <w:rsid w:val="00413D32"/>
    <w:rsid w:val="00417B97"/>
    <w:rsid w:val="0042036E"/>
    <w:rsid w:val="00420424"/>
    <w:rsid w:val="00423161"/>
    <w:rsid w:val="00431ADB"/>
    <w:rsid w:val="0043414F"/>
    <w:rsid w:val="004355F9"/>
    <w:rsid w:val="00435E1C"/>
    <w:rsid w:val="004360DF"/>
    <w:rsid w:val="0044093F"/>
    <w:rsid w:val="00443BB1"/>
    <w:rsid w:val="00445BD4"/>
    <w:rsid w:val="00445F6F"/>
    <w:rsid w:val="00450154"/>
    <w:rsid w:val="00451B0E"/>
    <w:rsid w:val="00451BBC"/>
    <w:rsid w:val="00452870"/>
    <w:rsid w:val="00453A52"/>
    <w:rsid w:val="004551BF"/>
    <w:rsid w:val="00460280"/>
    <w:rsid w:val="00466DBD"/>
    <w:rsid w:val="00473846"/>
    <w:rsid w:val="0047543A"/>
    <w:rsid w:val="00476AA4"/>
    <w:rsid w:val="0047793D"/>
    <w:rsid w:val="00481968"/>
    <w:rsid w:val="00484427"/>
    <w:rsid w:val="004902F1"/>
    <w:rsid w:val="004910EB"/>
    <w:rsid w:val="004930B2"/>
    <w:rsid w:val="00493317"/>
    <w:rsid w:val="004941EC"/>
    <w:rsid w:val="004956F0"/>
    <w:rsid w:val="00496145"/>
    <w:rsid w:val="0049637D"/>
    <w:rsid w:val="00496FB4"/>
    <w:rsid w:val="00497031"/>
    <w:rsid w:val="004A1E79"/>
    <w:rsid w:val="004A4E82"/>
    <w:rsid w:val="004A675F"/>
    <w:rsid w:val="004B0EE7"/>
    <w:rsid w:val="004B22B0"/>
    <w:rsid w:val="004B3039"/>
    <w:rsid w:val="004B5695"/>
    <w:rsid w:val="004B57B8"/>
    <w:rsid w:val="004B71B8"/>
    <w:rsid w:val="004B7D7C"/>
    <w:rsid w:val="004C048E"/>
    <w:rsid w:val="004C1A93"/>
    <w:rsid w:val="004C6115"/>
    <w:rsid w:val="004D0052"/>
    <w:rsid w:val="004D1A40"/>
    <w:rsid w:val="004D3A38"/>
    <w:rsid w:val="004D412D"/>
    <w:rsid w:val="004D7CF7"/>
    <w:rsid w:val="004D7EFB"/>
    <w:rsid w:val="004E2E3F"/>
    <w:rsid w:val="004E49AE"/>
    <w:rsid w:val="004E50DB"/>
    <w:rsid w:val="004E6DC9"/>
    <w:rsid w:val="004E7133"/>
    <w:rsid w:val="004F1254"/>
    <w:rsid w:val="004F406D"/>
    <w:rsid w:val="004F563E"/>
    <w:rsid w:val="004F6716"/>
    <w:rsid w:val="00500314"/>
    <w:rsid w:val="0050170B"/>
    <w:rsid w:val="00507A9F"/>
    <w:rsid w:val="00514E6C"/>
    <w:rsid w:val="0051502E"/>
    <w:rsid w:val="00525254"/>
    <w:rsid w:val="00525383"/>
    <w:rsid w:val="005258ED"/>
    <w:rsid w:val="0053127A"/>
    <w:rsid w:val="00531773"/>
    <w:rsid w:val="005351CF"/>
    <w:rsid w:val="00535463"/>
    <w:rsid w:val="00535BD7"/>
    <w:rsid w:val="00536F1E"/>
    <w:rsid w:val="005402DF"/>
    <w:rsid w:val="00540344"/>
    <w:rsid w:val="0054341E"/>
    <w:rsid w:val="00546A9E"/>
    <w:rsid w:val="0054788A"/>
    <w:rsid w:val="00547B1B"/>
    <w:rsid w:val="00552E26"/>
    <w:rsid w:val="00561109"/>
    <w:rsid w:val="00562219"/>
    <w:rsid w:val="00562F92"/>
    <w:rsid w:val="00564CBB"/>
    <w:rsid w:val="00564DDE"/>
    <w:rsid w:val="00565D33"/>
    <w:rsid w:val="005664BA"/>
    <w:rsid w:val="00567159"/>
    <w:rsid w:val="00567E76"/>
    <w:rsid w:val="00570856"/>
    <w:rsid w:val="0057230C"/>
    <w:rsid w:val="00582491"/>
    <w:rsid w:val="00583F2F"/>
    <w:rsid w:val="00587469"/>
    <w:rsid w:val="005875B6"/>
    <w:rsid w:val="005936A0"/>
    <w:rsid w:val="00593927"/>
    <w:rsid w:val="00595700"/>
    <w:rsid w:val="00596E50"/>
    <w:rsid w:val="00597228"/>
    <w:rsid w:val="005A1D32"/>
    <w:rsid w:val="005A2A0C"/>
    <w:rsid w:val="005A2A25"/>
    <w:rsid w:val="005A5112"/>
    <w:rsid w:val="005A606C"/>
    <w:rsid w:val="005B0D02"/>
    <w:rsid w:val="005B5AFC"/>
    <w:rsid w:val="005B5D2D"/>
    <w:rsid w:val="005B5DE2"/>
    <w:rsid w:val="005C0AF3"/>
    <w:rsid w:val="005C0BEB"/>
    <w:rsid w:val="005C35F9"/>
    <w:rsid w:val="005C4789"/>
    <w:rsid w:val="005C5651"/>
    <w:rsid w:val="005C61C1"/>
    <w:rsid w:val="005C674E"/>
    <w:rsid w:val="005C69E7"/>
    <w:rsid w:val="005D3500"/>
    <w:rsid w:val="005D4882"/>
    <w:rsid w:val="005D5799"/>
    <w:rsid w:val="005E2419"/>
    <w:rsid w:val="005E319D"/>
    <w:rsid w:val="005E32E4"/>
    <w:rsid w:val="005E3D72"/>
    <w:rsid w:val="005E4E78"/>
    <w:rsid w:val="005E520C"/>
    <w:rsid w:val="005E7478"/>
    <w:rsid w:val="005F0ED1"/>
    <w:rsid w:val="005F23E3"/>
    <w:rsid w:val="005F52EB"/>
    <w:rsid w:val="005F53D0"/>
    <w:rsid w:val="005F7DAA"/>
    <w:rsid w:val="0060262E"/>
    <w:rsid w:val="00605ECB"/>
    <w:rsid w:val="006157F5"/>
    <w:rsid w:val="00621C50"/>
    <w:rsid w:val="00621E87"/>
    <w:rsid w:val="00632E42"/>
    <w:rsid w:val="00634880"/>
    <w:rsid w:val="0063687B"/>
    <w:rsid w:val="00637D44"/>
    <w:rsid w:val="006403DC"/>
    <w:rsid w:val="00647274"/>
    <w:rsid w:val="006531FC"/>
    <w:rsid w:val="006532CC"/>
    <w:rsid w:val="00653FAB"/>
    <w:rsid w:val="00654D63"/>
    <w:rsid w:val="00657587"/>
    <w:rsid w:val="00663F82"/>
    <w:rsid w:val="00664376"/>
    <w:rsid w:val="00664661"/>
    <w:rsid w:val="006656B1"/>
    <w:rsid w:val="00670C1C"/>
    <w:rsid w:val="00670D21"/>
    <w:rsid w:val="006747BF"/>
    <w:rsid w:val="00677788"/>
    <w:rsid w:val="00684D69"/>
    <w:rsid w:val="00686BD5"/>
    <w:rsid w:val="0069069F"/>
    <w:rsid w:val="006908FA"/>
    <w:rsid w:val="00690BBE"/>
    <w:rsid w:val="006912D7"/>
    <w:rsid w:val="0069162E"/>
    <w:rsid w:val="0069177F"/>
    <w:rsid w:val="00691A3B"/>
    <w:rsid w:val="00693114"/>
    <w:rsid w:val="00693873"/>
    <w:rsid w:val="00695BB8"/>
    <w:rsid w:val="006A0F00"/>
    <w:rsid w:val="006A1570"/>
    <w:rsid w:val="006A18C4"/>
    <w:rsid w:val="006A59E1"/>
    <w:rsid w:val="006B22C9"/>
    <w:rsid w:val="006B23DD"/>
    <w:rsid w:val="006B64CD"/>
    <w:rsid w:val="006B68CE"/>
    <w:rsid w:val="006C1ED7"/>
    <w:rsid w:val="006C2B7B"/>
    <w:rsid w:val="006C4B7C"/>
    <w:rsid w:val="006C611B"/>
    <w:rsid w:val="006D100A"/>
    <w:rsid w:val="006D16F2"/>
    <w:rsid w:val="006D2790"/>
    <w:rsid w:val="006D6001"/>
    <w:rsid w:val="006E0E34"/>
    <w:rsid w:val="006E1428"/>
    <w:rsid w:val="006E565E"/>
    <w:rsid w:val="006F23ED"/>
    <w:rsid w:val="006F4058"/>
    <w:rsid w:val="006F4717"/>
    <w:rsid w:val="00706D07"/>
    <w:rsid w:val="007073E3"/>
    <w:rsid w:val="00711911"/>
    <w:rsid w:val="007135CD"/>
    <w:rsid w:val="0072742C"/>
    <w:rsid w:val="007305BC"/>
    <w:rsid w:val="00730BC6"/>
    <w:rsid w:val="007312B9"/>
    <w:rsid w:val="00731B72"/>
    <w:rsid w:val="00732236"/>
    <w:rsid w:val="00733877"/>
    <w:rsid w:val="00736717"/>
    <w:rsid w:val="007417BE"/>
    <w:rsid w:val="007440F4"/>
    <w:rsid w:val="00744477"/>
    <w:rsid w:val="007516DA"/>
    <w:rsid w:val="00751805"/>
    <w:rsid w:val="00751E2F"/>
    <w:rsid w:val="00757649"/>
    <w:rsid w:val="00760AA9"/>
    <w:rsid w:val="007633CA"/>
    <w:rsid w:val="00763C36"/>
    <w:rsid w:val="00765E03"/>
    <w:rsid w:val="007673BB"/>
    <w:rsid w:val="007702FB"/>
    <w:rsid w:val="007721E0"/>
    <w:rsid w:val="0077340C"/>
    <w:rsid w:val="00773C51"/>
    <w:rsid w:val="0077766A"/>
    <w:rsid w:val="00780C3B"/>
    <w:rsid w:val="00780CD4"/>
    <w:rsid w:val="007914F6"/>
    <w:rsid w:val="007920FE"/>
    <w:rsid w:val="00792696"/>
    <w:rsid w:val="0079296C"/>
    <w:rsid w:val="00792B20"/>
    <w:rsid w:val="00793691"/>
    <w:rsid w:val="007957C6"/>
    <w:rsid w:val="007A164E"/>
    <w:rsid w:val="007A3BE5"/>
    <w:rsid w:val="007A3E41"/>
    <w:rsid w:val="007A5DEF"/>
    <w:rsid w:val="007A5EBD"/>
    <w:rsid w:val="007B0223"/>
    <w:rsid w:val="007B2815"/>
    <w:rsid w:val="007B2F92"/>
    <w:rsid w:val="007B4484"/>
    <w:rsid w:val="007B4A60"/>
    <w:rsid w:val="007B680E"/>
    <w:rsid w:val="007B6ACA"/>
    <w:rsid w:val="007B6FFF"/>
    <w:rsid w:val="007B78CD"/>
    <w:rsid w:val="007C0DE6"/>
    <w:rsid w:val="007C1D5E"/>
    <w:rsid w:val="007C27B5"/>
    <w:rsid w:val="007C27BC"/>
    <w:rsid w:val="007C2EEA"/>
    <w:rsid w:val="007C33EB"/>
    <w:rsid w:val="007C3758"/>
    <w:rsid w:val="007C5EC2"/>
    <w:rsid w:val="007D09E9"/>
    <w:rsid w:val="007E0490"/>
    <w:rsid w:val="007E0972"/>
    <w:rsid w:val="007E0A64"/>
    <w:rsid w:val="007E14BD"/>
    <w:rsid w:val="007E501B"/>
    <w:rsid w:val="007E55AC"/>
    <w:rsid w:val="007E60B0"/>
    <w:rsid w:val="007E64EF"/>
    <w:rsid w:val="007E6789"/>
    <w:rsid w:val="007F2F64"/>
    <w:rsid w:val="007F3EDA"/>
    <w:rsid w:val="007F7757"/>
    <w:rsid w:val="00800480"/>
    <w:rsid w:val="00801792"/>
    <w:rsid w:val="00801FAF"/>
    <w:rsid w:val="00802D84"/>
    <w:rsid w:val="0080372C"/>
    <w:rsid w:val="00803BCA"/>
    <w:rsid w:val="00812BE6"/>
    <w:rsid w:val="00814D3B"/>
    <w:rsid w:val="00815B58"/>
    <w:rsid w:val="00821152"/>
    <w:rsid w:val="00823560"/>
    <w:rsid w:val="00825EF8"/>
    <w:rsid w:val="00830F72"/>
    <w:rsid w:val="0083428C"/>
    <w:rsid w:val="00836127"/>
    <w:rsid w:val="008367C4"/>
    <w:rsid w:val="00840446"/>
    <w:rsid w:val="00841E85"/>
    <w:rsid w:val="008456C0"/>
    <w:rsid w:val="00850E8A"/>
    <w:rsid w:val="00852485"/>
    <w:rsid w:val="008540D8"/>
    <w:rsid w:val="008545D8"/>
    <w:rsid w:val="00856663"/>
    <w:rsid w:val="00860E76"/>
    <w:rsid w:val="00865010"/>
    <w:rsid w:val="008674F6"/>
    <w:rsid w:val="00873C01"/>
    <w:rsid w:val="00874B17"/>
    <w:rsid w:val="008756D3"/>
    <w:rsid w:val="00882856"/>
    <w:rsid w:val="0088358B"/>
    <w:rsid w:val="0088668B"/>
    <w:rsid w:val="00893DEF"/>
    <w:rsid w:val="0089529A"/>
    <w:rsid w:val="00897BF8"/>
    <w:rsid w:val="00897C48"/>
    <w:rsid w:val="008A1DA5"/>
    <w:rsid w:val="008A31AD"/>
    <w:rsid w:val="008A4B2C"/>
    <w:rsid w:val="008A4E9D"/>
    <w:rsid w:val="008A593A"/>
    <w:rsid w:val="008A59CA"/>
    <w:rsid w:val="008A6F79"/>
    <w:rsid w:val="008B027E"/>
    <w:rsid w:val="008B0A5E"/>
    <w:rsid w:val="008B18DE"/>
    <w:rsid w:val="008B530E"/>
    <w:rsid w:val="008B5F47"/>
    <w:rsid w:val="008C6459"/>
    <w:rsid w:val="008C6698"/>
    <w:rsid w:val="008D013B"/>
    <w:rsid w:val="008D3E11"/>
    <w:rsid w:val="008D4B9D"/>
    <w:rsid w:val="008D607D"/>
    <w:rsid w:val="008D7707"/>
    <w:rsid w:val="008D77B1"/>
    <w:rsid w:val="008E1749"/>
    <w:rsid w:val="008E5D3E"/>
    <w:rsid w:val="008F178D"/>
    <w:rsid w:val="008F4471"/>
    <w:rsid w:val="008F45EC"/>
    <w:rsid w:val="008F4666"/>
    <w:rsid w:val="008F6D8F"/>
    <w:rsid w:val="009012C0"/>
    <w:rsid w:val="009023FA"/>
    <w:rsid w:val="009155E7"/>
    <w:rsid w:val="00915A29"/>
    <w:rsid w:val="00920245"/>
    <w:rsid w:val="00921582"/>
    <w:rsid w:val="00923083"/>
    <w:rsid w:val="00923699"/>
    <w:rsid w:val="0092392F"/>
    <w:rsid w:val="00925AC1"/>
    <w:rsid w:val="009306A1"/>
    <w:rsid w:val="00931A06"/>
    <w:rsid w:val="00932341"/>
    <w:rsid w:val="0093518E"/>
    <w:rsid w:val="00942E0A"/>
    <w:rsid w:val="009438E9"/>
    <w:rsid w:val="00944C17"/>
    <w:rsid w:val="00950AB1"/>
    <w:rsid w:val="009547D8"/>
    <w:rsid w:val="00957014"/>
    <w:rsid w:val="0096159D"/>
    <w:rsid w:val="00963095"/>
    <w:rsid w:val="00964C0D"/>
    <w:rsid w:val="0097079B"/>
    <w:rsid w:val="009718F4"/>
    <w:rsid w:val="009754CC"/>
    <w:rsid w:val="009755AE"/>
    <w:rsid w:val="00976CCC"/>
    <w:rsid w:val="00977348"/>
    <w:rsid w:val="00980AB9"/>
    <w:rsid w:val="00982647"/>
    <w:rsid w:val="009833B0"/>
    <w:rsid w:val="00983A4C"/>
    <w:rsid w:val="009840FF"/>
    <w:rsid w:val="00985FAD"/>
    <w:rsid w:val="009872F2"/>
    <w:rsid w:val="00987F9D"/>
    <w:rsid w:val="009933CB"/>
    <w:rsid w:val="009A0037"/>
    <w:rsid w:val="009B00A0"/>
    <w:rsid w:val="009B247A"/>
    <w:rsid w:val="009B487F"/>
    <w:rsid w:val="009B581D"/>
    <w:rsid w:val="009B5941"/>
    <w:rsid w:val="009C1CA1"/>
    <w:rsid w:val="009C35EF"/>
    <w:rsid w:val="009C4A33"/>
    <w:rsid w:val="009D0281"/>
    <w:rsid w:val="009D24CA"/>
    <w:rsid w:val="009D4322"/>
    <w:rsid w:val="009D55D2"/>
    <w:rsid w:val="009D5BD0"/>
    <w:rsid w:val="009D6730"/>
    <w:rsid w:val="009E169A"/>
    <w:rsid w:val="009E51AE"/>
    <w:rsid w:val="009E594C"/>
    <w:rsid w:val="009E7FDF"/>
    <w:rsid w:val="009F1C6D"/>
    <w:rsid w:val="009F25BD"/>
    <w:rsid w:val="009F39FD"/>
    <w:rsid w:val="009F4C12"/>
    <w:rsid w:val="009F5019"/>
    <w:rsid w:val="009F7BAE"/>
    <w:rsid w:val="00A062D9"/>
    <w:rsid w:val="00A06372"/>
    <w:rsid w:val="00A1028D"/>
    <w:rsid w:val="00A12B3C"/>
    <w:rsid w:val="00A1632C"/>
    <w:rsid w:val="00A20356"/>
    <w:rsid w:val="00A231EE"/>
    <w:rsid w:val="00A26780"/>
    <w:rsid w:val="00A26ED0"/>
    <w:rsid w:val="00A32CA5"/>
    <w:rsid w:val="00A33898"/>
    <w:rsid w:val="00A37849"/>
    <w:rsid w:val="00A4044C"/>
    <w:rsid w:val="00A46E90"/>
    <w:rsid w:val="00A51040"/>
    <w:rsid w:val="00A5262D"/>
    <w:rsid w:val="00A54199"/>
    <w:rsid w:val="00A54218"/>
    <w:rsid w:val="00A55F69"/>
    <w:rsid w:val="00A57E6C"/>
    <w:rsid w:val="00A625AC"/>
    <w:rsid w:val="00A638A1"/>
    <w:rsid w:val="00A64572"/>
    <w:rsid w:val="00A64F03"/>
    <w:rsid w:val="00A7075C"/>
    <w:rsid w:val="00A71B41"/>
    <w:rsid w:val="00A71D86"/>
    <w:rsid w:val="00A72A7A"/>
    <w:rsid w:val="00A73BEC"/>
    <w:rsid w:val="00A763BE"/>
    <w:rsid w:val="00A80782"/>
    <w:rsid w:val="00A849F8"/>
    <w:rsid w:val="00A90128"/>
    <w:rsid w:val="00A91BFA"/>
    <w:rsid w:val="00A922FE"/>
    <w:rsid w:val="00A929CA"/>
    <w:rsid w:val="00A94074"/>
    <w:rsid w:val="00A945DE"/>
    <w:rsid w:val="00A957C7"/>
    <w:rsid w:val="00A96A0A"/>
    <w:rsid w:val="00A96D21"/>
    <w:rsid w:val="00AA0245"/>
    <w:rsid w:val="00AA28F7"/>
    <w:rsid w:val="00AA4A01"/>
    <w:rsid w:val="00AA5699"/>
    <w:rsid w:val="00AA57A0"/>
    <w:rsid w:val="00AA5DC6"/>
    <w:rsid w:val="00AA668D"/>
    <w:rsid w:val="00AB072A"/>
    <w:rsid w:val="00AB2451"/>
    <w:rsid w:val="00AB2AFA"/>
    <w:rsid w:val="00AC0AC9"/>
    <w:rsid w:val="00AC0DA8"/>
    <w:rsid w:val="00AC14ED"/>
    <w:rsid w:val="00AC238C"/>
    <w:rsid w:val="00AC2B43"/>
    <w:rsid w:val="00AC2DB1"/>
    <w:rsid w:val="00AC48AB"/>
    <w:rsid w:val="00AC50E5"/>
    <w:rsid w:val="00AC5D4E"/>
    <w:rsid w:val="00AC5E8C"/>
    <w:rsid w:val="00AC6273"/>
    <w:rsid w:val="00AC761A"/>
    <w:rsid w:val="00AD0A8E"/>
    <w:rsid w:val="00AD0EAE"/>
    <w:rsid w:val="00AD1F2D"/>
    <w:rsid w:val="00AD3302"/>
    <w:rsid w:val="00AD59DB"/>
    <w:rsid w:val="00AD5D7A"/>
    <w:rsid w:val="00AD7F25"/>
    <w:rsid w:val="00AE3F31"/>
    <w:rsid w:val="00AE54EE"/>
    <w:rsid w:val="00AE5FA7"/>
    <w:rsid w:val="00AE6CA7"/>
    <w:rsid w:val="00AF2101"/>
    <w:rsid w:val="00AF5458"/>
    <w:rsid w:val="00AF6B27"/>
    <w:rsid w:val="00AF76BE"/>
    <w:rsid w:val="00B01131"/>
    <w:rsid w:val="00B01C66"/>
    <w:rsid w:val="00B024EB"/>
    <w:rsid w:val="00B02B7D"/>
    <w:rsid w:val="00B035A6"/>
    <w:rsid w:val="00B06305"/>
    <w:rsid w:val="00B13BAB"/>
    <w:rsid w:val="00B14A81"/>
    <w:rsid w:val="00B20F02"/>
    <w:rsid w:val="00B20F89"/>
    <w:rsid w:val="00B23295"/>
    <w:rsid w:val="00B27865"/>
    <w:rsid w:val="00B27F00"/>
    <w:rsid w:val="00B3012B"/>
    <w:rsid w:val="00B35C91"/>
    <w:rsid w:val="00B36EE3"/>
    <w:rsid w:val="00B375C3"/>
    <w:rsid w:val="00B43772"/>
    <w:rsid w:val="00B459EB"/>
    <w:rsid w:val="00B46772"/>
    <w:rsid w:val="00B50CA6"/>
    <w:rsid w:val="00B50CF0"/>
    <w:rsid w:val="00B510B6"/>
    <w:rsid w:val="00B5380A"/>
    <w:rsid w:val="00B53A6A"/>
    <w:rsid w:val="00B541D9"/>
    <w:rsid w:val="00B54898"/>
    <w:rsid w:val="00B5574D"/>
    <w:rsid w:val="00B567E9"/>
    <w:rsid w:val="00B57C73"/>
    <w:rsid w:val="00B63577"/>
    <w:rsid w:val="00B63B2E"/>
    <w:rsid w:val="00B641E7"/>
    <w:rsid w:val="00B6648D"/>
    <w:rsid w:val="00B70B80"/>
    <w:rsid w:val="00B714F8"/>
    <w:rsid w:val="00B737BA"/>
    <w:rsid w:val="00B77266"/>
    <w:rsid w:val="00B77963"/>
    <w:rsid w:val="00B800CE"/>
    <w:rsid w:val="00B81617"/>
    <w:rsid w:val="00B81B13"/>
    <w:rsid w:val="00B82FAF"/>
    <w:rsid w:val="00B9210C"/>
    <w:rsid w:val="00B92A06"/>
    <w:rsid w:val="00B92B0F"/>
    <w:rsid w:val="00BB2B52"/>
    <w:rsid w:val="00BB2D5A"/>
    <w:rsid w:val="00BB3180"/>
    <w:rsid w:val="00BB4D29"/>
    <w:rsid w:val="00BB5E43"/>
    <w:rsid w:val="00BC39AE"/>
    <w:rsid w:val="00BC3B45"/>
    <w:rsid w:val="00BD12C8"/>
    <w:rsid w:val="00BD272A"/>
    <w:rsid w:val="00BD31FE"/>
    <w:rsid w:val="00BD499A"/>
    <w:rsid w:val="00BE0284"/>
    <w:rsid w:val="00BE3188"/>
    <w:rsid w:val="00BE6AA0"/>
    <w:rsid w:val="00BE7877"/>
    <w:rsid w:val="00C00FDA"/>
    <w:rsid w:val="00C01E86"/>
    <w:rsid w:val="00C01F2B"/>
    <w:rsid w:val="00C0207A"/>
    <w:rsid w:val="00C03EEF"/>
    <w:rsid w:val="00C04101"/>
    <w:rsid w:val="00C052DD"/>
    <w:rsid w:val="00C11F8B"/>
    <w:rsid w:val="00C1390E"/>
    <w:rsid w:val="00C1510D"/>
    <w:rsid w:val="00C1714C"/>
    <w:rsid w:val="00C17911"/>
    <w:rsid w:val="00C23DD5"/>
    <w:rsid w:val="00C248DD"/>
    <w:rsid w:val="00C24DFE"/>
    <w:rsid w:val="00C25BD7"/>
    <w:rsid w:val="00C25D95"/>
    <w:rsid w:val="00C32DBF"/>
    <w:rsid w:val="00C338C0"/>
    <w:rsid w:val="00C34FC4"/>
    <w:rsid w:val="00C35BCF"/>
    <w:rsid w:val="00C36966"/>
    <w:rsid w:val="00C419FC"/>
    <w:rsid w:val="00C43899"/>
    <w:rsid w:val="00C452F3"/>
    <w:rsid w:val="00C46E5E"/>
    <w:rsid w:val="00C53845"/>
    <w:rsid w:val="00C562A5"/>
    <w:rsid w:val="00C65539"/>
    <w:rsid w:val="00C65F84"/>
    <w:rsid w:val="00C662FF"/>
    <w:rsid w:val="00C66C85"/>
    <w:rsid w:val="00C674F0"/>
    <w:rsid w:val="00C720C8"/>
    <w:rsid w:val="00C73F43"/>
    <w:rsid w:val="00C74830"/>
    <w:rsid w:val="00C779C6"/>
    <w:rsid w:val="00C81EF5"/>
    <w:rsid w:val="00C835CA"/>
    <w:rsid w:val="00C85341"/>
    <w:rsid w:val="00C853BF"/>
    <w:rsid w:val="00C901FB"/>
    <w:rsid w:val="00C9030A"/>
    <w:rsid w:val="00C90A38"/>
    <w:rsid w:val="00C90DF9"/>
    <w:rsid w:val="00C91733"/>
    <w:rsid w:val="00C92630"/>
    <w:rsid w:val="00C97469"/>
    <w:rsid w:val="00C975F8"/>
    <w:rsid w:val="00C97B0A"/>
    <w:rsid w:val="00CA0507"/>
    <w:rsid w:val="00CA0B31"/>
    <w:rsid w:val="00CA36F3"/>
    <w:rsid w:val="00CA6936"/>
    <w:rsid w:val="00CB1EDE"/>
    <w:rsid w:val="00CB33BD"/>
    <w:rsid w:val="00CB680C"/>
    <w:rsid w:val="00CC341C"/>
    <w:rsid w:val="00CC37A7"/>
    <w:rsid w:val="00CD14E5"/>
    <w:rsid w:val="00CD16B4"/>
    <w:rsid w:val="00CD51DE"/>
    <w:rsid w:val="00CD62E1"/>
    <w:rsid w:val="00CD73C8"/>
    <w:rsid w:val="00CE36BD"/>
    <w:rsid w:val="00CE477A"/>
    <w:rsid w:val="00CE5945"/>
    <w:rsid w:val="00CE7037"/>
    <w:rsid w:val="00CE7AFB"/>
    <w:rsid w:val="00CF0057"/>
    <w:rsid w:val="00CF0C14"/>
    <w:rsid w:val="00CF1AAE"/>
    <w:rsid w:val="00CF5A81"/>
    <w:rsid w:val="00D00142"/>
    <w:rsid w:val="00D01E0A"/>
    <w:rsid w:val="00D03363"/>
    <w:rsid w:val="00D03FCD"/>
    <w:rsid w:val="00D04356"/>
    <w:rsid w:val="00D04408"/>
    <w:rsid w:val="00D10898"/>
    <w:rsid w:val="00D13DF5"/>
    <w:rsid w:val="00D165D3"/>
    <w:rsid w:val="00D23583"/>
    <w:rsid w:val="00D26D06"/>
    <w:rsid w:val="00D31637"/>
    <w:rsid w:val="00D32CD6"/>
    <w:rsid w:val="00D32F43"/>
    <w:rsid w:val="00D34E0C"/>
    <w:rsid w:val="00D351D8"/>
    <w:rsid w:val="00D43873"/>
    <w:rsid w:val="00D43B42"/>
    <w:rsid w:val="00D43D00"/>
    <w:rsid w:val="00D43DF1"/>
    <w:rsid w:val="00D44305"/>
    <w:rsid w:val="00D45836"/>
    <w:rsid w:val="00D45C91"/>
    <w:rsid w:val="00D470FC"/>
    <w:rsid w:val="00D473C5"/>
    <w:rsid w:val="00D47F61"/>
    <w:rsid w:val="00D50149"/>
    <w:rsid w:val="00D537A2"/>
    <w:rsid w:val="00D538C7"/>
    <w:rsid w:val="00D53CD2"/>
    <w:rsid w:val="00D56C30"/>
    <w:rsid w:val="00D5709C"/>
    <w:rsid w:val="00D64BB4"/>
    <w:rsid w:val="00D701F8"/>
    <w:rsid w:val="00D8515E"/>
    <w:rsid w:val="00D85220"/>
    <w:rsid w:val="00D8778A"/>
    <w:rsid w:val="00D911B7"/>
    <w:rsid w:val="00D91251"/>
    <w:rsid w:val="00D94416"/>
    <w:rsid w:val="00D953E0"/>
    <w:rsid w:val="00D958C7"/>
    <w:rsid w:val="00D95F21"/>
    <w:rsid w:val="00DA19C8"/>
    <w:rsid w:val="00DA501B"/>
    <w:rsid w:val="00DB06C1"/>
    <w:rsid w:val="00DB1589"/>
    <w:rsid w:val="00DB2D21"/>
    <w:rsid w:val="00DB340D"/>
    <w:rsid w:val="00DB5195"/>
    <w:rsid w:val="00DB52E3"/>
    <w:rsid w:val="00DB6F3E"/>
    <w:rsid w:val="00DC69F1"/>
    <w:rsid w:val="00DC6A1B"/>
    <w:rsid w:val="00DC73BA"/>
    <w:rsid w:val="00DC7602"/>
    <w:rsid w:val="00DD343F"/>
    <w:rsid w:val="00DE4F22"/>
    <w:rsid w:val="00DE7C57"/>
    <w:rsid w:val="00DF0DCF"/>
    <w:rsid w:val="00DF1BD5"/>
    <w:rsid w:val="00DF20EA"/>
    <w:rsid w:val="00DF26F5"/>
    <w:rsid w:val="00DF4E6D"/>
    <w:rsid w:val="00DF566F"/>
    <w:rsid w:val="00DF5F28"/>
    <w:rsid w:val="00E0143B"/>
    <w:rsid w:val="00E02087"/>
    <w:rsid w:val="00E035F0"/>
    <w:rsid w:val="00E03739"/>
    <w:rsid w:val="00E046B2"/>
    <w:rsid w:val="00E04BC6"/>
    <w:rsid w:val="00E1120C"/>
    <w:rsid w:val="00E112B3"/>
    <w:rsid w:val="00E114EA"/>
    <w:rsid w:val="00E12533"/>
    <w:rsid w:val="00E159CA"/>
    <w:rsid w:val="00E2397D"/>
    <w:rsid w:val="00E24953"/>
    <w:rsid w:val="00E2512A"/>
    <w:rsid w:val="00E253D0"/>
    <w:rsid w:val="00E304F1"/>
    <w:rsid w:val="00E312A6"/>
    <w:rsid w:val="00E33ABF"/>
    <w:rsid w:val="00E35672"/>
    <w:rsid w:val="00E35E8D"/>
    <w:rsid w:val="00E36542"/>
    <w:rsid w:val="00E369C7"/>
    <w:rsid w:val="00E421F1"/>
    <w:rsid w:val="00E42887"/>
    <w:rsid w:val="00E42BD4"/>
    <w:rsid w:val="00E477C0"/>
    <w:rsid w:val="00E50059"/>
    <w:rsid w:val="00E503F5"/>
    <w:rsid w:val="00E5198F"/>
    <w:rsid w:val="00E5312B"/>
    <w:rsid w:val="00E53CDF"/>
    <w:rsid w:val="00E55332"/>
    <w:rsid w:val="00E57DAA"/>
    <w:rsid w:val="00E60525"/>
    <w:rsid w:val="00E623C6"/>
    <w:rsid w:val="00E66033"/>
    <w:rsid w:val="00E72AAB"/>
    <w:rsid w:val="00E7367E"/>
    <w:rsid w:val="00E80C75"/>
    <w:rsid w:val="00E80D47"/>
    <w:rsid w:val="00E81481"/>
    <w:rsid w:val="00E83C04"/>
    <w:rsid w:val="00E90925"/>
    <w:rsid w:val="00E94F52"/>
    <w:rsid w:val="00E95105"/>
    <w:rsid w:val="00E95BD6"/>
    <w:rsid w:val="00E9636B"/>
    <w:rsid w:val="00EA049A"/>
    <w:rsid w:val="00EA1BE8"/>
    <w:rsid w:val="00EA2FE7"/>
    <w:rsid w:val="00EA50DE"/>
    <w:rsid w:val="00EA5478"/>
    <w:rsid w:val="00EA629F"/>
    <w:rsid w:val="00EA62B4"/>
    <w:rsid w:val="00EB0594"/>
    <w:rsid w:val="00EB2B16"/>
    <w:rsid w:val="00EB6CC0"/>
    <w:rsid w:val="00EB7274"/>
    <w:rsid w:val="00EC0391"/>
    <w:rsid w:val="00EC18EE"/>
    <w:rsid w:val="00EC23BE"/>
    <w:rsid w:val="00EC23D9"/>
    <w:rsid w:val="00EC3090"/>
    <w:rsid w:val="00EC4B76"/>
    <w:rsid w:val="00EC4F04"/>
    <w:rsid w:val="00EC745D"/>
    <w:rsid w:val="00EC7E4B"/>
    <w:rsid w:val="00ED1672"/>
    <w:rsid w:val="00ED2CC5"/>
    <w:rsid w:val="00ED304D"/>
    <w:rsid w:val="00ED3EFE"/>
    <w:rsid w:val="00ED6DE6"/>
    <w:rsid w:val="00ED736E"/>
    <w:rsid w:val="00EE0720"/>
    <w:rsid w:val="00EE09A7"/>
    <w:rsid w:val="00EE5954"/>
    <w:rsid w:val="00EF0A9D"/>
    <w:rsid w:val="00EF0D84"/>
    <w:rsid w:val="00EF2167"/>
    <w:rsid w:val="00EF2393"/>
    <w:rsid w:val="00EF26E2"/>
    <w:rsid w:val="00EF4C8D"/>
    <w:rsid w:val="00EF6066"/>
    <w:rsid w:val="00EF6BA5"/>
    <w:rsid w:val="00F00B71"/>
    <w:rsid w:val="00F00D96"/>
    <w:rsid w:val="00F012C2"/>
    <w:rsid w:val="00F0241B"/>
    <w:rsid w:val="00F04941"/>
    <w:rsid w:val="00F062BA"/>
    <w:rsid w:val="00F07BE5"/>
    <w:rsid w:val="00F12C81"/>
    <w:rsid w:val="00F13DFA"/>
    <w:rsid w:val="00F14388"/>
    <w:rsid w:val="00F14B27"/>
    <w:rsid w:val="00F167F5"/>
    <w:rsid w:val="00F22DF1"/>
    <w:rsid w:val="00F230C1"/>
    <w:rsid w:val="00F23254"/>
    <w:rsid w:val="00F242EE"/>
    <w:rsid w:val="00F268AE"/>
    <w:rsid w:val="00F269AB"/>
    <w:rsid w:val="00F26CCC"/>
    <w:rsid w:val="00F27F17"/>
    <w:rsid w:val="00F344CF"/>
    <w:rsid w:val="00F37841"/>
    <w:rsid w:val="00F45166"/>
    <w:rsid w:val="00F528B3"/>
    <w:rsid w:val="00F547A6"/>
    <w:rsid w:val="00F65CA7"/>
    <w:rsid w:val="00F670D2"/>
    <w:rsid w:val="00F67BBC"/>
    <w:rsid w:val="00F701B8"/>
    <w:rsid w:val="00F70FE9"/>
    <w:rsid w:val="00F71DC4"/>
    <w:rsid w:val="00F82275"/>
    <w:rsid w:val="00F834B2"/>
    <w:rsid w:val="00F84224"/>
    <w:rsid w:val="00F853D7"/>
    <w:rsid w:val="00F861A2"/>
    <w:rsid w:val="00F8652F"/>
    <w:rsid w:val="00F95CCD"/>
    <w:rsid w:val="00F9786F"/>
    <w:rsid w:val="00FA23DE"/>
    <w:rsid w:val="00FA2744"/>
    <w:rsid w:val="00FA5181"/>
    <w:rsid w:val="00FA59B0"/>
    <w:rsid w:val="00FA7B9C"/>
    <w:rsid w:val="00FB0845"/>
    <w:rsid w:val="00FB3101"/>
    <w:rsid w:val="00FB4093"/>
    <w:rsid w:val="00FB544C"/>
    <w:rsid w:val="00FB688B"/>
    <w:rsid w:val="00FC3431"/>
    <w:rsid w:val="00FC3454"/>
    <w:rsid w:val="00FC627F"/>
    <w:rsid w:val="00FC73E0"/>
    <w:rsid w:val="00FD0340"/>
    <w:rsid w:val="00FD62BD"/>
    <w:rsid w:val="00FE0A66"/>
    <w:rsid w:val="00FE23A8"/>
    <w:rsid w:val="00FE2A62"/>
    <w:rsid w:val="00FE2C12"/>
    <w:rsid w:val="00FE50D9"/>
    <w:rsid w:val="00FF2530"/>
    <w:rsid w:val="00FF274F"/>
    <w:rsid w:val="00FF3F4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D2B3B"/>
  <w15:docId w15:val="{60A26D13-7735-4D5B-B216-477AB529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23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3254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856663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518E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5533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rser.2016.11.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npol.2019.11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908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Ekonomska fakulteta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Kelvin Say</cp:lastModifiedBy>
  <cp:revision>1176</cp:revision>
  <cp:lastPrinted>2012-01-19T09:58:00Z</cp:lastPrinted>
  <dcterms:created xsi:type="dcterms:W3CDTF">2020-01-24T02:19:00Z</dcterms:created>
  <dcterms:modified xsi:type="dcterms:W3CDTF">2020-01-24T17:02:00Z</dcterms:modified>
</cp:coreProperties>
</file>