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0B3FF6" w:rsidRPr="00943B67" w:rsidRDefault="000B3FF6" w:rsidP="000B3FF6">
      <w:pPr>
        <w:framePr w:w="10800" w:h="2142" w:hRule="exact" w:hSpace="187" w:wrap="auto" w:vAnchor="page" w:hAnchor="page" w:x="714" w:y="1085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ON THE POTENTIAL OF ROOFTOP-PV AS A HOUSEHOLD APPLIANCE WITH NEGATIVE </w:t>
      </w:r>
      <w:r w:rsidR="000A471B">
        <w:rPr>
          <w:b/>
          <w:sz w:val="28"/>
          <w:szCs w:val="28"/>
        </w:rPr>
        <w:t xml:space="preserve">ELECTRICITY </w:t>
      </w:r>
      <w:r>
        <w:rPr>
          <w:b/>
          <w:sz w:val="28"/>
          <w:szCs w:val="28"/>
        </w:rPr>
        <w:t>DEMAND – EVIDENCE FROM AUSTRIA</w:t>
      </w:r>
    </w:p>
    <w:p w:rsidR="00DC69F1" w:rsidRPr="000B3FF6" w:rsidRDefault="00DC69F1" w:rsidP="000B3FF6">
      <w:pPr>
        <w:pStyle w:val="Textkrper2"/>
        <w:framePr w:w="10800" w:h="2142" w:hRule="exact" w:hSpace="187" w:wrap="auto" w:vAnchor="page" w:hAnchor="page" w:x="714" w:y="1085"/>
        <w:spacing w:after="200"/>
        <w:ind w:firstLine="0"/>
        <w:rPr>
          <w:i/>
        </w:rPr>
      </w:pPr>
    </w:p>
    <w:p w:rsidR="00DC69F1" w:rsidRPr="00282BF4" w:rsidRDefault="000B3FF6" w:rsidP="001D4609">
      <w:pPr>
        <w:pStyle w:val="Textkrper"/>
        <w:framePr w:w="10800" w:h="2142" w:hRule="exact" w:hSpace="187" w:wrap="auto" w:vAnchor="page" w:hAnchor="page" w:x="714" w:y="1085"/>
        <w:ind w:right="310"/>
        <w:jc w:val="right"/>
        <w:rPr>
          <w:sz w:val="20"/>
        </w:rPr>
      </w:pPr>
      <w:r w:rsidRPr="00282BF4">
        <w:rPr>
          <w:sz w:val="20"/>
        </w:rPr>
        <w:t xml:space="preserve">Hans Auer, Energy Economics Group (EEG), </w:t>
      </w:r>
      <w:proofErr w:type="spellStart"/>
      <w:r w:rsidRPr="00282BF4">
        <w:rPr>
          <w:sz w:val="20"/>
        </w:rPr>
        <w:t>Technische</w:t>
      </w:r>
      <w:proofErr w:type="spellEnd"/>
      <w:r w:rsidRPr="00282BF4">
        <w:rPr>
          <w:sz w:val="20"/>
        </w:rPr>
        <w:t xml:space="preserve"> </w:t>
      </w:r>
      <w:proofErr w:type="spellStart"/>
      <w:r w:rsidRPr="00282BF4">
        <w:rPr>
          <w:sz w:val="20"/>
        </w:rPr>
        <w:t>Universität</w:t>
      </w:r>
      <w:proofErr w:type="spellEnd"/>
      <w:r w:rsidRPr="00282BF4">
        <w:rPr>
          <w:sz w:val="20"/>
        </w:rPr>
        <w:t xml:space="preserve"> Wien, auer@eeg.tuwien.ac.at</w:t>
      </w:r>
    </w:p>
    <w:p w:rsidR="00DC69F1" w:rsidRPr="00282BF4" w:rsidRDefault="000B3FF6" w:rsidP="001D4609">
      <w:pPr>
        <w:pStyle w:val="Textkrper2"/>
        <w:framePr w:w="10800" w:h="2142" w:hRule="exact" w:hSpace="187" w:wrap="auto" w:vAnchor="page" w:hAnchor="page" w:x="714" w:y="1085"/>
        <w:spacing w:after="200"/>
        <w:ind w:right="310"/>
        <w:jc w:val="right"/>
      </w:pPr>
      <w:r w:rsidRPr="00282BF4">
        <w:t xml:space="preserve">Bernadette </w:t>
      </w:r>
      <w:proofErr w:type="spellStart"/>
      <w:r w:rsidRPr="00282BF4">
        <w:t>Fina</w:t>
      </w:r>
      <w:proofErr w:type="spellEnd"/>
      <w:r w:rsidRPr="00282BF4">
        <w:t xml:space="preserve">, Energy Economics Group (EEG), </w:t>
      </w:r>
      <w:proofErr w:type="spellStart"/>
      <w:r w:rsidRPr="00282BF4">
        <w:t>Technische</w:t>
      </w:r>
      <w:proofErr w:type="spellEnd"/>
      <w:r w:rsidRPr="00282BF4">
        <w:t xml:space="preserve"> </w:t>
      </w:r>
      <w:proofErr w:type="spellStart"/>
      <w:r w:rsidRPr="00282BF4">
        <w:t>Universität</w:t>
      </w:r>
      <w:proofErr w:type="spellEnd"/>
      <w:r w:rsidRPr="00282BF4">
        <w:t xml:space="preserve"> Wien, fina@eeg.tuwien.ac.at</w:t>
      </w:r>
    </w:p>
    <w:p w:rsidR="00DC69F1" w:rsidRPr="00282BF4" w:rsidRDefault="00DC69F1">
      <w:pPr>
        <w:pStyle w:val="copyright"/>
      </w:pPr>
    </w:p>
    <w:p w:rsidR="00DC69F1" w:rsidRPr="000B3FF6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0B3FF6">
        <w:rPr>
          <w:i w:val="0"/>
          <w:sz w:val="24"/>
          <w:szCs w:val="24"/>
        </w:rPr>
        <w:t>Overview</w:t>
      </w:r>
    </w:p>
    <w:p w:rsidR="000B3FF6" w:rsidRPr="000A471B" w:rsidRDefault="009F52C5" w:rsidP="00035325">
      <w:pPr>
        <w:pStyle w:val="Textkrper2"/>
        <w:spacing w:after="200"/>
        <w:ind w:left="284" w:firstLine="0"/>
      </w:pPr>
      <w:r>
        <w:t xml:space="preserve">In the meantime, PV self-generation of optimally sized rooftop PV systems are already competitive in many countries (or are close to competitiveness). </w:t>
      </w:r>
      <w:r w:rsidR="00820AE3">
        <w:t>Depending on the households load profiles, up to 30% self-generation of a PV system is possible. In an increasing number of European countries (e.g. Austria, Germany), shared PV generation in multi-apartment buildings is already possible</w:t>
      </w:r>
      <w:r w:rsidR="001D4609">
        <w:t xml:space="preserve"> among tenants (on a voluntary basis, not mandatory)</w:t>
      </w:r>
      <w:r w:rsidR="00820AE3">
        <w:t>. Corresponding legislation exists. In recent years, an increasing number of pilot</w:t>
      </w:r>
      <w:r w:rsidR="001D4609">
        <w:t xml:space="preserve"> projects have been implemented, e.g. in almost all bigger cities in Austria. Synergies of aggregated load profiles </w:t>
      </w:r>
      <w:proofErr w:type="gramStart"/>
      <w:r w:rsidR="001D4609">
        <w:t>can be used</w:t>
      </w:r>
      <w:proofErr w:type="gramEnd"/>
      <w:r w:rsidR="001D4609">
        <w:t xml:space="preserve"> to further increase the share of self-generation and thus competitiveness. Thinking already beyond the meter within on multi-apartment building, the energy community of shared PV g</w:t>
      </w:r>
      <w:r w:rsidR="004B1178">
        <w:t>eneration</w:t>
      </w:r>
      <w:r w:rsidR="0049006C">
        <w:t xml:space="preserve"> becomes true in reality (see e.g. European Comm</w:t>
      </w:r>
      <w:r w:rsidR="00186BBD">
        <w:t>ission, 2016).</w:t>
      </w:r>
    </w:p>
    <w:p w:rsidR="00DC69F1" w:rsidRPr="000B3FF6" w:rsidRDefault="00DC69F1">
      <w:pPr>
        <w:pStyle w:val="berschrift2"/>
        <w:rPr>
          <w:i w:val="0"/>
          <w:sz w:val="24"/>
          <w:szCs w:val="24"/>
        </w:rPr>
      </w:pPr>
      <w:r w:rsidRPr="000B3FF6">
        <w:rPr>
          <w:i w:val="0"/>
          <w:sz w:val="24"/>
          <w:szCs w:val="24"/>
        </w:rPr>
        <w:t>Methods</w:t>
      </w:r>
    </w:p>
    <w:p w:rsidR="00DC69F1" w:rsidRPr="00186BBD" w:rsidRDefault="00186BBD" w:rsidP="00186BBD">
      <w:pPr>
        <w:pStyle w:val="Textkrper2"/>
        <w:spacing w:after="200"/>
        <w:ind w:left="364" w:hanging="4"/>
      </w:pPr>
      <w:r w:rsidRPr="00186BBD">
        <w:t>In this contribution</w:t>
      </w:r>
      <w:r w:rsidRPr="00186BBD">
        <w:t xml:space="preserve">, a model </w:t>
      </w:r>
      <w:proofErr w:type="gramStart"/>
      <w:r w:rsidRPr="00186BBD">
        <w:t>is developed</w:t>
      </w:r>
      <w:proofErr w:type="gramEnd"/>
      <w:r w:rsidRPr="00186BBD">
        <w:t xml:space="preserve"> to estimate the cost-optimal large-scale economic potential of shared rooftop PV systems based on neighbourhood energy communities (ECs)</w:t>
      </w:r>
      <w:r>
        <w:t xml:space="preserve"> in Austria</w:t>
      </w:r>
      <w:r w:rsidRPr="00186BBD">
        <w:t xml:space="preserve">. In a first step, an optimisation model determines the cost-optimal rooftop PV capacities for representative neighbourhood ECs in characteristic settlement patterns (SPs). </w:t>
      </w:r>
      <w:r>
        <w:t xml:space="preserve">The neighbourhoods are composed of </w:t>
      </w:r>
      <w:proofErr w:type="gramStart"/>
      <w:r>
        <w:t>single family</w:t>
      </w:r>
      <w:proofErr w:type="gramEnd"/>
      <w:r>
        <w:t xml:space="preserve"> house and multi-</w:t>
      </w:r>
      <w:proofErr w:type="spellStart"/>
      <w:r>
        <w:t>familiy</w:t>
      </w:r>
      <w:proofErr w:type="spellEnd"/>
      <w:r>
        <w:t xml:space="preserve"> houses representing different densities of settlement patters in Austria (rural areas, municipalities, sub-urban areas, city </w:t>
      </w:r>
      <w:proofErr w:type="spellStart"/>
      <w:r>
        <w:t>centers</w:t>
      </w:r>
      <w:proofErr w:type="spellEnd"/>
      <w:r>
        <w:t xml:space="preserve">). </w:t>
      </w:r>
      <w:r w:rsidRPr="00186BBD">
        <w:t>Next, the number of ECs in the large-scale area of investigation is determined by allocating buildings to SPs and ECs. Finally, the optimal large-scale, EC-based rooftop PV potential is determined by upscaling.</w:t>
      </w:r>
    </w:p>
    <w:p w:rsidR="000B3FF6" w:rsidRPr="00186BBD" w:rsidRDefault="00035325" w:rsidP="00035325">
      <w:pPr>
        <w:pStyle w:val="Textkrper2"/>
        <w:spacing w:after="200"/>
        <w:ind w:left="364" w:hanging="4"/>
      </w:pPr>
      <w:r>
        <w:t xml:space="preserve">In addition, different sensitivity analyses </w:t>
      </w:r>
      <w:proofErr w:type="gramStart"/>
      <w:r>
        <w:t>are conducted</w:t>
      </w:r>
      <w:proofErr w:type="gramEnd"/>
      <w:r>
        <w:t xml:space="preserve"> varying techno-economic parameters </w:t>
      </w:r>
      <w:r w:rsidR="001D5CEE">
        <w:t xml:space="preserve">(incl. usage of battery storages) </w:t>
      </w:r>
      <w:r>
        <w:t>as well as considering different policy measures like energy efficiency implementation (retrofittin</w:t>
      </w:r>
      <w:r w:rsidR="00125C39">
        <w:t xml:space="preserve">g) and heating system changes in addition to shared rooftop-PV generation. </w:t>
      </w:r>
    </w:p>
    <w:p w:rsidR="00DC69F1" w:rsidRPr="000B3FF6" w:rsidRDefault="00DC69F1" w:rsidP="00DC69F1">
      <w:pPr>
        <w:pStyle w:val="berschrift2"/>
        <w:rPr>
          <w:i w:val="0"/>
          <w:sz w:val="24"/>
          <w:szCs w:val="24"/>
        </w:rPr>
      </w:pPr>
      <w:r w:rsidRPr="000B3FF6">
        <w:rPr>
          <w:i w:val="0"/>
          <w:sz w:val="24"/>
          <w:szCs w:val="24"/>
        </w:rPr>
        <w:t>Results</w:t>
      </w:r>
    </w:p>
    <w:p w:rsidR="000B3FF6" w:rsidRPr="00125C39" w:rsidRDefault="00125C39" w:rsidP="00125C39">
      <w:pPr>
        <w:autoSpaceDE w:val="0"/>
        <w:autoSpaceDN w:val="0"/>
        <w:adjustRightInd w:val="0"/>
        <w:ind w:left="426"/>
        <w:jc w:val="both"/>
      </w:pPr>
      <w:r>
        <w:t xml:space="preserve">For </w:t>
      </w:r>
      <w:proofErr w:type="gramStart"/>
      <w:r>
        <w:t>Austria</w:t>
      </w:r>
      <w:proofErr w:type="gramEnd"/>
      <w:r>
        <w:t xml:space="preserve"> </w:t>
      </w:r>
      <w:r w:rsidRPr="00125C39">
        <w:t>a cost-optimal</w:t>
      </w:r>
      <w:r>
        <w:t xml:space="preserve"> </w:t>
      </w:r>
      <w:r w:rsidRPr="00125C39">
        <w:t>economic rooftop PV potential of approximately 10GWp</w:t>
      </w:r>
      <w:r>
        <w:t xml:space="preserve"> has been identified to be used for shared PV generation in ECs</w:t>
      </w:r>
      <w:r w:rsidRPr="00125C39">
        <w:t>. This PV capacity would already be sufficient</w:t>
      </w:r>
      <w:r>
        <w:t xml:space="preserve"> </w:t>
      </w:r>
      <w:r w:rsidRPr="00125C39">
        <w:t>(in terms of expected PV deployment) to meet the Austrian 2030 policy goal of a 100% renewable</w:t>
      </w:r>
      <w:r>
        <w:t xml:space="preserve"> </w:t>
      </w:r>
      <w:r w:rsidRPr="00125C39">
        <w:t>electricity generation. However, results also indicate that accommodating the cost-optimal rooftop PV</w:t>
      </w:r>
      <w:r>
        <w:t xml:space="preserve"> </w:t>
      </w:r>
      <w:r w:rsidRPr="00125C39">
        <w:t>capacity is difficult in cities/towns in contrast to rural areas. Thus, future ECs should be implemented not</w:t>
      </w:r>
      <w:r>
        <w:t xml:space="preserve"> </w:t>
      </w:r>
      <w:r w:rsidRPr="00125C39">
        <w:t xml:space="preserve">only on neighbourhood level, </w:t>
      </w:r>
      <w:proofErr w:type="gramStart"/>
      <w:r w:rsidRPr="00125C39">
        <w:t>but</w:t>
      </w:r>
      <w:proofErr w:type="gramEnd"/>
      <w:r w:rsidRPr="00125C39">
        <w:t xml:space="preserve"> across the boundaries of different SPs. </w:t>
      </w:r>
      <w:r w:rsidR="006A06E3">
        <w:t>Results of d</w:t>
      </w:r>
      <w:r w:rsidRPr="00125C39">
        <w:t>i</w:t>
      </w:r>
      <w:r w:rsidR="006A06E3">
        <w:t xml:space="preserve">fferent sensitivity analyses (as outlined </w:t>
      </w:r>
      <w:proofErr w:type="spellStart"/>
      <w:r w:rsidR="006A06E3">
        <w:t>abouve</w:t>
      </w:r>
      <w:proofErr w:type="spellEnd"/>
      <w:r w:rsidR="006A06E3">
        <w:t>) will be</w:t>
      </w:r>
      <w:r>
        <w:t xml:space="preserve"> </w:t>
      </w:r>
      <w:r w:rsidR="006A06E3">
        <w:t>presented in the final version of this study.</w:t>
      </w:r>
    </w:p>
    <w:p w:rsidR="00DC69F1" w:rsidRPr="000B3FF6" w:rsidRDefault="00DC69F1">
      <w:pPr>
        <w:pStyle w:val="berschrift2"/>
        <w:jc w:val="both"/>
        <w:rPr>
          <w:i w:val="0"/>
          <w:sz w:val="24"/>
          <w:szCs w:val="24"/>
        </w:rPr>
      </w:pPr>
      <w:r w:rsidRPr="000B3FF6">
        <w:rPr>
          <w:i w:val="0"/>
          <w:sz w:val="24"/>
          <w:szCs w:val="24"/>
        </w:rPr>
        <w:t>Conclusions</w:t>
      </w:r>
    </w:p>
    <w:p w:rsidR="000B3FF6" w:rsidRPr="000A471B" w:rsidRDefault="001D5CEE" w:rsidP="001D5CEE">
      <w:pPr>
        <w:pStyle w:val="Textkrper2"/>
        <w:spacing w:after="200"/>
        <w:ind w:left="378" w:hanging="18"/>
      </w:pPr>
      <w:r>
        <w:t xml:space="preserve">The results shown recommend </w:t>
      </w:r>
      <w:proofErr w:type="gramStart"/>
      <w:r>
        <w:t>to treat</w:t>
      </w:r>
      <w:proofErr w:type="gramEnd"/>
      <w:r>
        <w:t xml:space="preserve"> building integrated rooftop-PV systems simply as household appliances with negative electricity demand. Technologies like battery storages or </w:t>
      </w:r>
      <w:proofErr w:type="spellStart"/>
      <w:r>
        <w:t>cooperations</w:t>
      </w:r>
      <w:proofErr w:type="spellEnd"/>
      <w:r>
        <w:t xml:space="preserve"> within an energy community increase synergies, thus share of self-generation and competitiveness. Further synergies </w:t>
      </w:r>
      <w:proofErr w:type="gramStart"/>
      <w:r>
        <w:t>can be reached</w:t>
      </w:r>
      <w:proofErr w:type="gramEnd"/>
      <w:r>
        <w:t xml:space="preserve"> in case of </w:t>
      </w:r>
      <w:proofErr w:type="spellStart"/>
      <w:r>
        <w:t>optimale</w:t>
      </w:r>
      <w:proofErr w:type="spellEnd"/>
      <w:r>
        <w:t xml:space="preserve"> building retrofit and heating system changes. Heat pumps, naturally, are favourable candidates to further increase profitability of the entire technology portfolio implemented.</w:t>
      </w:r>
    </w:p>
    <w:p w:rsidR="00DC69F1" w:rsidRPr="000B3FF6" w:rsidRDefault="00DC69F1">
      <w:pPr>
        <w:pStyle w:val="berschrift2"/>
        <w:rPr>
          <w:i w:val="0"/>
          <w:sz w:val="24"/>
          <w:szCs w:val="24"/>
        </w:rPr>
      </w:pPr>
      <w:r w:rsidRPr="000B3FF6">
        <w:rPr>
          <w:i w:val="0"/>
          <w:sz w:val="24"/>
          <w:szCs w:val="24"/>
        </w:rPr>
        <w:t>References</w:t>
      </w:r>
    </w:p>
    <w:p w:rsidR="00797ED6" w:rsidRDefault="00332BBC" w:rsidP="00BD068B">
      <w:pPr>
        <w:pStyle w:val="Textkrper2"/>
        <w:spacing w:after="200"/>
        <w:ind w:left="426" w:firstLine="0"/>
      </w:pPr>
      <w:r w:rsidRPr="00332BBC">
        <w:t>European Commission: “</w:t>
      </w:r>
      <w:r>
        <w:t xml:space="preserve">Winter </w:t>
      </w:r>
      <w:r w:rsidRPr="00332BBC">
        <w:t>Package 2016” - The Winter Package consists of a package of legislative measures to facilitate the transition to a clean energ</w:t>
      </w:r>
      <w:bookmarkStart w:id="0" w:name="_GoBack"/>
      <w:bookmarkEnd w:id="0"/>
      <w:r w:rsidRPr="00332BBC">
        <w:t>y economy. The overall objectives of each proposed measure are briefly outlined in the Commission Communication ‘Clean Energy for all Europeans’, COM (2016) 860 final.</w:t>
      </w:r>
    </w:p>
    <w:p w:rsidR="00282BF4" w:rsidRPr="00282BF4" w:rsidRDefault="00282BF4" w:rsidP="00BD068B">
      <w:pPr>
        <w:pStyle w:val="Textkrper2"/>
        <w:spacing w:after="200"/>
        <w:ind w:left="426" w:firstLine="0"/>
      </w:pPr>
      <w:r w:rsidRPr="00282BF4">
        <w:t>FINA Bernadette, Hans AUER, Werner FRIEDL</w:t>
      </w:r>
      <w:r w:rsidR="00BD068B">
        <w:t>:</w:t>
      </w:r>
      <w:r w:rsidRPr="00282BF4">
        <w:rPr>
          <w:shd w:val="clear" w:color="auto" w:fill="FFFFFF"/>
        </w:rPr>
        <w:t xml:space="preserve"> </w:t>
      </w:r>
      <w:r w:rsidR="00BD068B">
        <w:rPr>
          <w:shd w:val="clear" w:color="auto" w:fill="FFFFFF"/>
        </w:rPr>
        <w:t>“</w:t>
      </w:r>
      <w:r w:rsidRPr="00282BF4">
        <w:rPr>
          <w:shd w:val="clear" w:color="auto" w:fill="FFFFFF"/>
        </w:rPr>
        <w:t xml:space="preserve">Profitability of PV </w:t>
      </w:r>
      <w:r w:rsidRPr="00BD068B">
        <w:rPr>
          <w:shd w:val="clear" w:color="auto" w:fill="FFFFFF"/>
        </w:rPr>
        <w:t>sharing in energy communities: Use cases for different settlement patterns</w:t>
      </w:r>
      <w:r w:rsidR="00BD068B" w:rsidRPr="00BD068B">
        <w:rPr>
          <w:shd w:val="clear" w:color="auto" w:fill="FFFFFF"/>
        </w:rPr>
        <w:t>”</w:t>
      </w:r>
      <w:r w:rsidRPr="00BD068B">
        <w:t xml:space="preserve">, </w:t>
      </w:r>
      <w:r w:rsidRPr="00BD068B">
        <w:rPr>
          <w:i/>
        </w:rPr>
        <w:t>Renewable Energy</w:t>
      </w:r>
      <w:r w:rsidR="00BD068B" w:rsidRPr="00BD068B">
        <w:t xml:space="preserve"> </w:t>
      </w:r>
      <w:r w:rsidRPr="00BD068B">
        <w:t>152</w:t>
      </w:r>
      <w:r w:rsidR="00BD068B" w:rsidRPr="00BD068B">
        <w:t xml:space="preserve"> (</w:t>
      </w:r>
      <w:r w:rsidRPr="00BD068B">
        <w:rPr>
          <w:shd w:val="clear" w:color="auto" w:fill="FFFFFF"/>
        </w:rPr>
        <w:t>2020</w:t>
      </w:r>
      <w:r w:rsidR="00BD068B" w:rsidRPr="00BD068B">
        <w:rPr>
          <w:shd w:val="clear" w:color="auto" w:fill="FFFFFF"/>
        </w:rPr>
        <w:t xml:space="preserve">), </w:t>
      </w:r>
      <w:r w:rsidRPr="00BD068B">
        <w:rPr>
          <w:shd w:val="clear" w:color="auto" w:fill="FFFFFF"/>
        </w:rPr>
        <w:t>217-228</w:t>
      </w:r>
      <w:r w:rsidRPr="00BD068B">
        <w:rPr>
          <w:shd w:val="clear" w:color="auto" w:fill="FFFFFF"/>
        </w:rPr>
        <w:t xml:space="preserve">, </w:t>
      </w:r>
      <w:hyperlink r:id="rId7" w:history="1">
        <w:r w:rsidR="00BD068B" w:rsidRPr="00BD068B">
          <w:rPr>
            <w:rStyle w:val="Hyperlink"/>
            <w:color w:val="auto"/>
            <w:u w:val="none"/>
          </w:rPr>
          <w:t>https://doi.org/10.1016/</w:t>
        </w:r>
      </w:hyperlink>
      <w:r w:rsidR="00BD068B">
        <w:t xml:space="preserve"> </w:t>
      </w:r>
      <w:r w:rsidRPr="00282BF4">
        <w:t>j.renene.2020.01.031</w:t>
      </w:r>
    </w:p>
    <w:p w:rsidR="00282BF4" w:rsidRPr="00BD068B" w:rsidRDefault="00282BF4" w:rsidP="00BD068B">
      <w:pPr>
        <w:spacing w:line="240" w:lineRule="atLeast"/>
        <w:ind w:left="426"/>
        <w:jc w:val="both"/>
      </w:pPr>
      <w:r w:rsidRPr="00282BF4">
        <w:lastRenderedPageBreak/>
        <w:t xml:space="preserve">FINA Bernadette, Hans AUER, Werner FRIEDL: “Proﬁtability of Active Retroﬁtting of Multi-Apartment Buildings: Building-Attached/Integrated Photovoltaics with Special Consideration of Diﬀerent Heating Systems”, </w:t>
      </w:r>
      <w:r w:rsidRPr="00282BF4">
        <w:rPr>
          <w:i/>
        </w:rPr>
        <w:t>Energy and Buildings</w:t>
      </w:r>
      <w:r w:rsidRPr="00282BF4">
        <w:t xml:space="preserve"> 190 (2019) 86–</w:t>
      </w:r>
      <w:r w:rsidR="00BD068B">
        <w:t>102,</w:t>
      </w:r>
      <w:r w:rsidRPr="00BD068B">
        <w:t xml:space="preserve"> </w:t>
      </w:r>
      <w:hyperlink r:id="rId8" w:history="1">
        <w:r w:rsidR="00BD068B" w:rsidRPr="00BD068B">
          <w:rPr>
            <w:rStyle w:val="Hyperlink"/>
            <w:color w:val="auto"/>
            <w:u w:val="none"/>
          </w:rPr>
          <w:t>https://doi.org/10.1016/j.enbuild.2019.02.034</w:t>
        </w:r>
      </w:hyperlink>
    </w:p>
    <w:p w:rsidR="00BD068B" w:rsidRPr="00282BF4" w:rsidRDefault="00BD068B" w:rsidP="00BD068B">
      <w:pPr>
        <w:spacing w:line="240" w:lineRule="atLeast"/>
        <w:ind w:left="426"/>
        <w:jc w:val="both"/>
      </w:pPr>
    </w:p>
    <w:p w:rsidR="00282BF4" w:rsidRPr="00282BF4" w:rsidRDefault="00282BF4" w:rsidP="00BD068B">
      <w:pPr>
        <w:spacing w:line="240" w:lineRule="atLeast"/>
        <w:ind w:left="426"/>
        <w:jc w:val="both"/>
      </w:pPr>
      <w:r w:rsidRPr="00282BF4">
        <w:t>FINA Bernadette, Andreas FLEISCHHACKER, Hans AUER, Georg LETTNER: “</w:t>
      </w:r>
      <w:hyperlink r:id="rId9" w:history="1">
        <w:r w:rsidRPr="00282BF4">
          <w:rPr>
            <w:rStyle w:val="Hyperlink"/>
            <w:color w:val="auto"/>
            <w:u w:val="none"/>
          </w:rPr>
          <w:t>Economic Assessment and Business Models of Rooftop Photovoltaic Systems in Multiapartment Buildings: Case Studies for Austria and Germany</w:t>
        </w:r>
      </w:hyperlink>
      <w:r w:rsidRPr="00282BF4">
        <w:t xml:space="preserve">“, </w:t>
      </w:r>
      <w:r w:rsidRPr="00282BF4">
        <w:rPr>
          <w:i/>
        </w:rPr>
        <w:t>Journal of Renewable Energy</w:t>
      </w:r>
      <w:r w:rsidRPr="00282BF4">
        <w:t xml:space="preserve">, 2018, </w:t>
      </w:r>
      <w:hyperlink r:id="rId10" w:history="1">
        <w:r w:rsidRPr="00282BF4">
          <w:rPr>
            <w:rStyle w:val="Hyperlink"/>
            <w:color w:val="auto"/>
            <w:u w:val="none"/>
            <w:bdr w:val="none" w:sz="0" w:space="0" w:color="auto" w:frame="1"/>
          </w:rPr>
          <w:t>https://doi.org/10.1155/2018/9759680</w:t>
        </w:r>
      </w:hyperlink>
    </w:p>
    <w:sectPr w:rsidR="00282BF4" w:rsidRPr="00282BF4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7B" w:rsidRDefault="00D7227B">
      <w:r>
        <w:separator/>
      </w:r>
    </w:p>
  </w:endnote>
  <w:endnote w:type="continuationSeparator" w:id="0">
    <w:p w:rsidR="00D7227B" w:rsidRDefault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7B" w:rsidRDefault="00D7227B">
      <w:r>
        <w:separator/>
      </w:r>
    </w:p>
  </w:footnote>
  <w:footnote w:type="continuationSeparator" w:id="0">
    <w:p w:rsidR="00D7227B" w:rsidRDefault="00D7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FE06B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68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1E1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F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69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6C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4B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981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6CFC937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7A4101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556A7F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89058D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F5C74B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D363A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71CFB0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EEE87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9FE1E7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DFCEA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E0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ED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6B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0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E5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60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A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3A0E88E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F24C0DB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7544F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260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D04F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125F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0A9C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E493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188B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F746C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440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EC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6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21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00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E9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06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E1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12464EE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BC88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47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1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2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C4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C1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2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84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661A8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60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AE2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82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CE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0B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0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6F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2A0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55204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98D1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1E4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38C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DA25D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145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EC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21899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A16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005C1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CAA5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480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B3E7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BD220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60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16C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087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A0D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5A585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38AE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A96A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FD04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F236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EE9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48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C00E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42A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D67A9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EA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EE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7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4C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E2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AA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C6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E01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CFE2A78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8BAC2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F20CD7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DEA2E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E7CE0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C6A7EB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802F70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5829BE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884BB6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B4B07C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C24D7A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E92B88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1A4782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72C97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D12B86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CF8D22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BE0C06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2098B8E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BAE80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E4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EC6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A8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A4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5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87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94A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EF063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26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7C6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CF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20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A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0A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C1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4B56A016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C86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3F64D3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E9C5CB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592112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80C76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A9EB7C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B4E83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7549E6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6EE02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20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2C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4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024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7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EA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47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35325"/>
    <w:rsid w:val="000A471B"/>
    <w:rsid w:val="000B3FF6"/>
    <w:rsid w:val="00125C39"/>
    <w:rsid w:val="00186BBD"/>
    <w:rsid w:val="001D4609"/>
    <w:rsid w:val="001D5CEE"/>
    <w:rsid w:val="00282BF4"/>
    <w:rsid w:val="00332BBC"/>
    <w:rsid w:val="00456392"/>
    <w:rsid w:val="0047543A"/>
    <w:rsid w:val="0049006C"/>
    <w:rsid w:val="004A675F"/>
    <w:rsid w:val="004B1178"/>
    <w:rsid w:val="004C048E"/>
    <w:rsid w:val="005A5112"/>
    <w:rsid w:val="00665B1A"/>
    <w:rsid w:val="006A06E3"/>
    <w:rsid w:val="00736717"/>
    <w:rsid w:val="00797ED6"/>
    <w:rsid w:val="00820AE3"/>
    <w:rsid w:val="008674F6"/>
    <w:rsid w:val="009306A1"/>
    <w:rsid w:val="009B581D"/>
    <w:rsid w:val="009F52C5"/>
    <w:rsid w:val="00A96D21"/>
    <w:rsid w:val="00B02B7D"/>
    <w:rsid w:val="00BD068B"/>
    <w:rsid w:val="00CA0507"/>
    <w:rsid w:val="00D351D8"/>
    <w:rsid w:val="00D7102B"/>
    <w:rsid w:val="00D7227B"/>
    <w:rsid w:val="00DC69F1"/>
    <w:rsid w:val="00E046B2"/>
    <w:rsid w:val="00E9636B"/>
    <w:rsid w:val="00EE5954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2A8B7"/>
  <w15:docId w15:val="{E661541F-0522-4876-A274-9A54EAA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nbuild.2019.02.0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55/2018/9759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4251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Windows User</cp:lastModifiedBy>
  <cp:revision>16</cp:revision>
  <cp:lastPrinted>2012-01-19T09:58:00Z</cp:lastPrinted>
  <dcterms:created xsi:type="dcterms:W3CDTF">2020-01-24T13:59:00Z</dcterms:created>
  <dcterms:modified xsi:type="dcterms:W3CDTF">2020-01-24T14:56:00Z</dcterms:modified>
</cp:coreProperties>
</file>