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A8EB" w14:textId="77777777" w:rsidR="00687AFD" w:rsidRPr="00EB2688" w:rsidRDefault="00687AFD" w:rsidP="00687AFD">
      <w:pPr>
        <w:framePr w:w="10847" w:h="1902" w:hRule="exact" w:hSpace="187" w:wrap="auto" w:vAnchor="page" w:hAnchor="page" w:x="549" w:y="676"/>
        <w:jc w:val="center"/>
      </w:pPr>
      <w:r w:rsidRPr="00EB2688">
        <w:t xml:space="preserve">       </w:t>
      </w:r>
      <w:r w:rsidRPr="00EB2688">
        <w:tab/>
      </w:r>
      <w:r w:rsidRPr="00EB2688">
        <w:tab/>
      </w:r>
      <w:r w:rsidRPr="00EB2688">
        <w:tab/>
      </w:r>
      <w:r w:rsidRPr="00EB2688">
        <w:tab/>
      </w:r>
      <w:r w:rsidRPr="00EB2688">
        <w:tab/>
      </w:r>
      <w:r w:rsidRPr="00EB2688">
        <w:tab/>
      </w:r>
      <w:r w:rsidRPr="00EB2688">
        <w:tab/>
      </w:r>
      <w:r w:rsidRPr="00EB2688">
        <w:tab/>
      </w:r>
      <w:r w:rsidRPr="00EB2688">
        <w:tab/>
        <w:t xml:space="preserve">                                                 </w:t>
      </w:r>
      <w:r w:rsidRPr="00EB2688">
        <w:tab/>
      </w:r>
    </w:p>
    <w:p w14:paraId="286A129E" w14:textId="77777777" w:rsidR="00687AFD" w:rsidRPr="00687AFD" w:rsidRDefault="00687AFD" w:rsidP="00687AFD">
      <w:pPr>
        <w:framePr w:w="10847" w:h="1902" w:hRule="exact" w:hSpace="187" w:wrap="auto" w:vAnchor="page" w:hAnchor="page" w:x="549" w:y="676"/>
        <w:rPr>
          <w:b/>
          <w:i/>
          <w:caps/>
          <w:sz w:val="28"/>
          <w:szCs w:val="24"/>
        </w:rPr>
      </w:pPr>
      <w:r w:rsidRPr="00687AFD">
        <w:rPr>
          <w:b/>
          <w:i/>
          <w:caps/>
          <w:sz w:val="28"/>
          <w:szCs w:val="24"/>
        </w:rPr>
        <w:t>key drivers of exploration success rates on the NCS</w:t>
      </w:r>
    </w:p>
    <w:p w14:paraId="085909AC" w14:textId="77777777" w:rsidR="00687AFD" w:rsidRPr="00687AFD" w:rsidRDefault="00687AFD" w:rsidP="00687AFD">
      <w:pPr>
        <w:framePr w:w="10847" w:h="1902" w:hRule="exact" w:hSpace="187" w:wrap="auto" w:vAnchor="page" w:hAnchor="page" w:x="549" w:y="676"/>
        <w:rPr>
          <w:b/>
          <w:i/>
          <w:caps/>
          <w:sz w:val="28"/>
          <w:szCs w:val="24"/>
        </w:rPr>
      </w:pPr>
    </w:p>
    <w:p w14:paraId="5AD4CFE5" w14:textId="77777777" w:rsidR="00687AFD" w:rsidRPr="00105E2E" w:rsidRDefault="00687AFD" w:rsidP="00687AFD">
      <w:pPr>
        <w:framePr w:w="10847" w:h="1902" w:hRule="exact" w:hSpace="187" w:wrap="auto" w:vAnchor="page" w:hAnchor="page" w:x="549" w:y="676"/>
        <w:rPr>
          <w:rFonts w:ascii="Verdana" w:hAnsi="Verdana"/>
          <w:color w:val="2CB1DF"/>
          <w:lang w:eastAsia="nb-NO"/>
        </w:rPr>
      </w:pPr>
      <w:r w:rsidRPr="00687AFD">
        <w:rPr>
          <w:color w:val="000000"/>
          <w:lang w:eastAsia="nb-NO"/>
        </w:rPr>
        <w:t>Sindre Lorentzen</w:t>
      </w:r>
      <w:r w:rsidRPr="00105E2E">
        <w:rPr>
          <w:color w:val="000000"/>
          <w:lang w:eastAsia="nb-NO"/>
        </w:rPr>
        <w:t xml:space="preserve">, </w:t>
      </w:r>
      <w:r w:rsidRPr="00687AFD">
        <w:rPr>
          <w:color w:val="000000"/>
          <w:lang w:eastAsia="nb-NO"/>
        </w:rPr>
        <w:t>University of Stavanger NO-4036, Stavanger, Norway</w:t>
      </w:r>
      <w:r w:rsidRPr="00105E2E">
        <w:rPr>
          <w:color w:val="000000"/>
          <w:lang w:eastAsia="nb-NO"/>
        </w:rPr>
        <w:t>, +47</w:t>
      </w:r>
      <w:r w:rsidRPr="00105E2E">
        <w:t xml:space="preserve"> </w:t>
      </w:r>
      <w:r w:rsidRPr="00105E2E">
        <w:rPr>
          <w:color w:val="000000"/>
          <w:lang w:eastAsia="nb-NO"/>
        </w:rPr>
        <w:t xml:space="preserve">51502055, </w:t>
      </w:r>
      <w:hyperlink r:id="rId11" w:history="1">
        <w:r w:rsidRPr="00105E2E">
          <w:rPr>
            <w:rStyle w:val="Hyperlink"/>
            <w:lang w:eastAsia="nb-NO"/>
          </w:rPr>
          <w:t>sindre.lorentzen@uis.no</w:t>
        </w:r>
      </w:hyperlink>
    </w:p>
    <w:p w14:paraId="313857D0" w14:textId="77777777" w:rsidR="00687AFD" w:rsidRPr="00687AFD" w:rsidRDefault="00687AFD" w:rsidP="00687AFD">
      <w:pPr>
        <w:framePr w:w="10847" w:h="1902" w:hRule="exact" w:hSpace="187" w:wrap="auto" w:vAnchor="page" w:hAnchor="page" w:x="549" w:y="676"/>
        <w:rPr>
          <w:rStyle w:val="Hyperlink"/>
          <w:rFonts w:eastAsiaTheme="minorHAnsi"/>
          <w:lang w:eastAsia="nb-NO"/>
        </w:rPr>
      </w:pPr>
      <w:r w:rsidRPr="00687AFD">
        <w:rPr>
          <w:color w:val="000000"/>
          <w:lang w:eastAsia="nb-NO"/>
        </w:rPr>
        <w:t xml:space="preserve">Petter Osmundsen, University of Stavanger NO-4036, Stavanger, Norway, +47 51831568, </w:t>
      </w:r>
      <w:hyperlink r:id="rId12" w:history="1">
        <w:r w:rsidRPr="00687AFD">
          <w:rPr>
            <w:rStyle w:val="Hyperlink"/>
            <w:lang w:eastAsia="nb-NO"/>
          </w:rPr>
          <w:t>Petter.Osmundsens@uis.no</w:t>
        </w:r>
      </w:hyperlink>
    </w:p>
    <w:p w14:paraId="180D490A" w14:textId="77777777" w:rsidR="00144168" w:rsidRDefault="00144168" w:rsidP="001A3788">
      <w:pPr>
        <w:pStyle w:val="Heading2"/>
        <w:rPr>
          <w:i w:val="0"/>
          <w:sz w:val="24"/>
          <w:szCs w:val="24"/>
        </w:rPr>
      </w:pPr>
    </w:p>
    <w:p w14:paraId="7F5DE598" w14:textId="70B98417" w:rsidR="001A3788" w:rsidRPr="00EB2688" w:rsidRDefault="00DC69F1" w:rsidP="001A3788">
      <w:pPr>
        <w:pStyle w:val="Heading2"/>
        <w:rPr>
          <w:i w:val="0"/>
          <w:sz w:val="24"/>
          <w:szCs w:val="24"/>
        </w:rPr>
      </w:pPr>
      <w:r w:rsidRPr="00EB2688">
        <w:rPr>
          <w:i w:val="0"/>
          <w:sz w:val="24"/>
          <w:szCs w:val="24"/>
        </w:rPr>
        <w:t>Overview</w:t>
      </w:r>
    </w:p>
    <w:p w14:paraId="523C4A17" w14:textId="50CDA51D" w:rsidR="00956C48" w:rsidRPr="00687AFD" w:rsidRDefault="00956C48" w:rsidP="00687AFD">
      <w:pPr>
        <w:jc w:val="both"/>
      </w:pPr>
      <w:bookmarkStart w:id="0" w:name="_Hlk27729086"/>
      <w:r w:rsidRPr="00687AFD">
        <w:t>A discovery is a petroleum deposit or several petroleum deposits, which have been discovered in the same well, in which through testing, sampling or logging there has been established a probability of the existence of mobile petroleum.</w:t>
      </w:r>
      <w:r w:rsidRPr="00687AFD">
        <w:rPr>
          <w:rStyle w:val="FootnoteReference"/>
        </w:rPr>
        <w:footnoteReference w:id="1"/>
      </w:r>
      <w:r w:rsidRPr="00687AFD">
        <w:t xml:space="preserve"> </w:t>
      </w:r>
      <w:r w:rsidR="00A06A7C" w:rsidRPr="00687AFD">
        <w:t xml:space="preserve">The definition covers both commercial and technical discoveries. </w:t>
      </w:r>
      <w:r w:rsidR="00687AFD">
        <w:t>R</w:t>
      </w:r>
      <w:r w:rsidR="00410AEF" w:rsidRPr="00687AFD">
        <w:t xml:space="preserve">esearch into the determinants of </w:t>
      </w:r>
      <w:r w:rsidR="00687AFD">
        <w:t xml:space="preserve">the </w:t>
      </w:r>
      <w:r w:rsidR="00410AEF" w:rsidRPr="00687AFD">
        <w:t xml:space="preserve">success rate is essential for profitability of </w:t>
      </w:r>
      <w:r w:rsidR="00687AFD">
        <w:t>oil and gas companies</w:t>
      </w:r>
      <w:r w:rsidR="00410AEF" w:rsidRPr="00687AFD">
        <w:t>. To determine key drivers of exploration success rates, o</w:t>
      </w:r>
      <w:r w:rsidR="004D235F" w:rsidRPr="00687AFD">
        <w:t xml:space="preserve">ur econometric approach involves running a logit regression with maximum likelihood estimation (MLE) </w:t>
      </w:r>
      <w:r w:rsidRPr="00687AFD">
        <w:t xml:space="preserve">on </w:t>
      </w:r>
      <w:r w:rsidR="004D235F" w:rsidRPr="00687AFD">
        <w:t xml:space="preserve">wellbore </w:t>
      </w:r>
      <w:r w:rsidRPr="00687AFD">
        <w:t xml:space="preserve">data from the </w:t>
      </w:r>
      <w:r w:rsidR="00687AFD">
        <w:t>Norwegian continental shelf (</w:t>
      </w:r>
      <w:r w:rsidRPr="00687AFD">
        <w:t>NCS</w:t>
      </w:r>
      <w:r w:rsidR="00687AFD">
        <w:t>)</w:t>
      </w:r>
      <w:r w:rsidRPr="00687AFD">
        <w:t>.</w:t>
      </w:r>
    </w:p>
    <w:p w14:paraId="6CC3E752" w14:textId="3A687C55" w:rsidR="00956C48" w:rsidRPr="00687AFD" w:rsidRDefault="00956C48" w:rsidP="00956C48">
      <w:pPr>
        <w:jc w:val="both"/>
      </w:pPr>
    </w:p>
    <w:p w14:paraId="55769F7F" w14:textId="67FCE063" w:rsidR="0038032A" w:rsidRPr="00687AFD" w:rsidRDefault="0038032A" w:rsidP="00956C48">
      <w:pPr>
        <w:jc w:val="both"/>
      </w:pPr>
      <w:r w:rsidRPr="00687AFD">
        <w:t xml:space="preserve">Iledare and Pulsipher (1999) analyse </w:t>
      </w:r>
      <w:r w:rsidR="00A909B4" w:rsidRPr="00687AFD">
        <w:t xml:space="preserve">reserve </w:t>
      </w:r>
      <w:r w:rsidR="00EB2688" w:rsidRPr="00105E2E">
        <w:t>additions</w:t>
      </w:r>
      <w:r w:rsidRPr="00687AFD">
        <w:t xml:space="preserve"> in the mature onshore Lousiana, 1977-1994, finding that while technical progress in exploration is considerable it was not able to fully compensate for depletion.</w:t>
      </w:r>
      <w:r w:rsidR="00A909B4" w:rsidRPr="00687AFD">
        <w:t xml:space="preserve"> They consider both exploration and development wells, and </w:t>
      </w:r>
      <w:r w:rsidR="0008444B" w:rsidRPr="00687AFD">
        <w:t>explain variations in</w:t>
      </w:r>
      <w:r w:rsidR="00A909B4" w:rsidRPr="00687AFD">
        <w:t xml:space="preserve"> added reserves. In their econometric model, </w:t>
      </w:r>
      <w:r w:rsidR="00F22693" w:rsidRPr="00687AFD">
        <w:t xml:space="preserve">among the </w:t>
      </w:r>
      <w:r w:rsidR="00A909B4" w:rsidRPr="00687AFD">
        <w:t xml:space="preserve">explanatory factors </w:t>
      </w:r>
      <w:r w:rsidR="00F22693" w:rsidRPr="00687AFD">
        <w:t xml:space="preserve">are </w:t>
      </w:r>
      <w:r w:rsidR="0008444B" w:rsidRPr="00687AFD">
        <w:t>expected price of hydrocarbons, corporate income tax, severance tax, royalty, extraction and operating cost and the discount rate, and a time trend used as a proxy variable for technical progress.</w:t>
      </w:r>
    </w:p>
    <w:p w14:paraId="22C04BBD" w14:textId="462652D9" w:rsidR="00A06A7C" w:rsidRPr="00687AFD" w:rsidRDefault="00A06A7C" w:rsidP="00956C48">
      <w:pPr>
        <w:jc w:val="both"/>
      </w:pPr>
    </w:p>
    <w:p w14:paraId="0269FAF9" w14:textId="54256452" w:rsidR="000614A5" w:rsidRDefault="00A06A7C" w:rsidP="00A625F3">
      <w:pPr>
        <w:jc w:val="both"/>
      </w:pPr>
      <w:r w:rsidRPr="00687AFD">
        <w:t xml:space="preserve">Forbes and Zampelli (2000) use an econometric model on offshore US data from 1978 to 1995 to disentangle and quantify major factors affecting the commercial </w:t>
      </w:r>
      <w:r w:rsidR="00EB2688" w:rsidRPr="00105E2E">
        <w:t>exploration</w:t>
      </w:r>
      <w:r w:rsidRPr="00687AFD">
        <w:t xml:space="preserve"> success rate. </w:t>
      </w:r>
      <w:r w:rsidR="00815FD1" w:rsidRPr="00687AFD">
        <w:t>They find that key drivers are oil and gas prices, drilling depth (affecting drilling cost), hydrocarbon type, stock of unexplored acreage, and technical advances (represented by a trend variable). We complement this article by focusing on the technical success rate, by introducing rig rates and drilling speed that are known to affect drilling cost (Skjerpen et al., 2018; Roll et al., 2012)</w:t>
      </w:r>
      <w:r w:rsidR="004D3C9A" w:rsidRPr="00687AFD">
        <w:t xml:space="preserve"> by using a data set that covers the </w:t>
      </w:r>
      <w:r w:rsidR="005F7F41" w:rsidRPr="00687AFD">
        <w:t xml:space="preserve">entire history of the </w:t>
      </w:r>
      <w:r w:rsidR="004D3C9A" w:rsidRPr="00687AFD">
        <w:t>three regions on the NCS.</w:t>
      </w:r>
      <w:r w:rsidR="00815FD1" w:rsidRPr="00687AFD">
        <w:t xml:space="preserve"> </w:t>
      </w:r>
      <w:bookmarkEnd w:id="0"/>
    </w:p>
    <w:p w14:paraId="5E279EDF" w14:textId="77777777" w:rsidR="00687AFD" w:rsidRDefault="00687AFD" w:rsidP="00A625F3">
      <w:pPr>
        <w:jc w:val="both"/>
      </w:pPr>
    </w:p>
    <w:p w14:paraId="39867ADA" w14:textId="4637D761" w:rsidR="00687AFD" w:rsidRDefault="00687AFD" w:rsidP="00A625F3">
      <w:pPr>
        <w:jc w:val="both"/>
      </w:pPr>
      <w:r w:rsidRPr="00687AFD">
        <w:t>A total of 53 exploration wells were spudded on the</w:t>
      </w:r>
      <w:r>
        <w:t xml:space="preserve"> </w:t>
      </w:r>
      <w:r w:rsidRPr="00687AFD">
        <w:t xml:space="preserve">NCS in 2018. </w:t>
      </w:r>
      <w:r>
        <w:t>M</w:t>
      </w:r>
      <w:r w:rsidRPr="00687AFD">
        <w:t>ore wells were drilled in the North Sea (31) and the Norwegian Sea (15) than in 2017, while there has been a decline in the Barents Sea (7).</w:t>
      </w:r>
      <w:r w:rsidRPr="00687AFD">
        <w:rPr>
          <w:rStyle w:val="FootnoteReference"/>
        </w:rPr>
        <w:footnoteReference w:id="2"/>
      </w:r>
      <w:r w:rsidRPr="00687AFD">
        <w:t xml:space="preserve"> Both large and small exploration companies have contributed to the strong resource growth in the last few years. The Norwegian Petroleum Directorate has estimated the undiscovered resources on the Norwegian shelf at approximately four billion standard cubic metres (Sm3) of recoverable oil equivalents. This corresponds to around 47 per cent of all the remaining resources on the shelf.</w:t>
      </w:r>
    </w:p>
    <w:p w14:paraId="2AE1ED02" w14:textId="77777777" w:rsidR="00687AFD" w:rsidRPr="00687AFD" w:rsidRDefault="00687AFD" w:rsidP="00A625F3">
      <w:pPr>
        <w:jc w:val="both"/>
      </w:pPr>
    </w:p>
    <w:p w14:paraId="7993399D" w14:textId="23A7DA8D" w:rsidR="00DC69F1" w:rsidRPr="00105E2E" w:rsidRDefault="00DC69F1">
      <w:pPr>
        <w:pStyle w:val="Heading2"/>
        <w:rPr>
          <w:i w:val="0"/>
          <w:sz w:val="24"/>
          <w:szCs w:val="24"/>
        </w:rPr>
      </w:pPr>
      <w:r w:rsidRPr="00105E2E">
        <w:rPr>
          <w:i w:val="0"/>
          <w:sz w:val="24"/>
          <w:szCs w:val="24"/>
        </w:rPr>
        <w:t>Methods</w:t>
      </w:r>
    </w:p>
    <w:p w14:paraId="414CD03A" w14:textId="4726406D" w:rsidR="00942978" w:rsidRPr="00687AFD" w:rsidRDefault="00942978" w:rsidP="00687AFD">
      <w:pPr>
        <w:jc w:val="both"/>
      </w:pPr>
      <w:r w:rsidRPr="00687AFD">
        <w:t xml:space="preserve">The aim of this study is to identify determinants of </w:t>
      </w:r>
      <w:r w:rsidR="00687AFD">
        <w:t xml:space="preserve">the </w:t>
      </w:r>
      <w:r w:rsidRPr="00687AFD">
        <w:t>exploration success rate</w:t>
      </w:r>
      <w:r w:rsidR="00687AFD">
        <w:t xml:space="preserve"> on the NCS</w:t>
      </w:r>
      <w:r w:rsidRPr="00687AFD">
        <w:t xml:space="preserve">. Let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687AFD">
        <w:rPr>
          <w:rFonts w:eastAsiaTheme="minorEastAsia"/>
        </w:rPr>
        <w:t xml:space="preserve"> be a dichotomous variable equal to 1 if a wildcat wellbore </w:t>
      </w:r>
      <m:oMath>
        <m:r>
          <w:rPr>
            <w:rFonts w:ascii="Cambria Math" w:eastAsiaTheme="minorEastAsia" w:hAnsi="Cambria Math"/>
          </w:rPr>
          <m:t>i</m:t>
        </m:r>
      </m:oMath>
      <w:r w:rsidRPr="00687AFD">
        <w:rPr>
          <w:rFonts w:eastAsiaTheme="minorEastAsia"/>
        </w:rPr>
        <w:t xml:space="preserve"> encounters hydrocarbons and 0 otherwise.</w:t>
      </w:r>
      <w:r w:rsidR="005F7F41" w:rsidRPr="00687AFD">
        <w:t xml:space="preserve"> </w:t>
      </w:r>
      <w:r w:rsidRPr="00687AFD">
        <w:t xml:space="preserve">With probability of technical discovery as the dependent variable, </w:t>
      </w:r>
      <m:oMath>
        <m:r>
          <w:rPr>
            <w:rFonts w:ascii="Cambria Math" w:hAnsi="Cambria Math"/>
          </w:rPr>
          <m:t>Pr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e>
        </m:d>
      </m:oMath>
      <w:r w:rsidRPr="00687AFD">
        <w:t>, and a set of independent variables, the regression equation becomes</w:t>
      </w:r>
    </w:p>
    <w:tbl>
      <w:tblPr>
        <w:tblStyle w:val="TableGrid"/>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214"/>
        <w:gridCol w:w="478"/>
      </w:tblGrid>
      <w:tr w:rsidR="00942978" w:rsidRPr="00EB2688" w14:paraId="1E9F8E3F" w14:textId="77777777" w:rsidTr="00F8314E">
        <w:tc>
          <w:tcPr>
            <w:tcW w:w="443" w:type="dxa"/>
          </w:tcPr>
          <w:p w14:paraId="3ADD283F" w14:textId="77777777" w:rsidR="00942978" w:rsidRPr="00687AFD" w:rsidRDefault="00942978" w:rsidP="00F8314E"/>
        </w:tc>
        <w:tc>
          <w:tcPr>
            <w:tcW w:w="8214" w:type="dxa"/>
          </w:tcPr>
          <w:p w14:paraId="515DD74C" w14:textId="77777777" w:rsidR="00942978" w:rsidRPr="00105E2E" w:rsidRDefault="00131015" w:rsidP="00F8314E">
            <m:oMathPara>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e>
                    </m:d>
                  </m:e>
                </m:func>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Xβ</m:t>
                            </m:r>
                            <m:r>
                              <w:rPr>
                                <w:rFonts w:ascii="Cambria Math" w:hAnsi="Cambria Math"/>
                              </w:rPr>
                              <m:t>+ε</m:t>
                            </m:r>
                          </m:e>
                        </m:d>
                      </m:sup>
                    </m:sSup>
                  </m:den>
                </m:f>
                <m:r>
                  <w:rPr>
                    <w:rFonts w:ascii="Cambria Math" w:eastAsiaTheme="minorEastAsia" w:hAnsi="Cambria Math"/>
                  </w:rPr>
                  <m:t>.</m:t>
                </m:r>
              </m:oMath>
            </m:oMathPara>
          </w:p>
        </w:tc>
        <w:tc>
          <w:tcPr>
            <w:tcW w:w="478" w:type="dxa"/>
            <w:vAlign w:val="center"/>
          </w:tcPr>
          <w:p w14:paraId="1819535B" w14:textId="4E347F25" w:rsidR="00942978" w:rsidRPr="00EB2688" w:rsidRDefault="00942978">
            <w:pPr>
              <w:jc w:val="center"/>
            </w:pPr>
            <w:r w:rsidRPr="00EB2688">
              <w:t>(</w:t>
            </w:r>
            <w:r w:rsidR="005F7F41" w:rsidRPr="00EB2688">
              <w:t>1</w:t>
            </w:r>
            <w:r w:rsidRPr="00EB2688">
              <w:t>)</w:t>
            </w:r>
          </w:p>
        </w:tc>
      </w:tr>
    </w:tbl>
    <w:p w14:paraId="6A20C599" w14:textId="4EE00857" w:rsidR="00942978" w:rsidRPr="00687AFD" w:rsidRDefault="00942978" w:rsidP="00687AFD">
      <w:pPr>
        <w:jc w:val="both"/>
      </w:pPr>
      <w:r w:rsidRPr="00687AFD">
        <w:t>As the dependent variable is binary, it is necessary to utilize Maximum Likelihood Estimation (MLE)</w:t>
      </w:r>
      <w:r w:rsidR="005C446A" w:rsidRPr="00687AFD">
        <w:t xml:space="preserve"> as the standard OLS approach would violate Kolmogorov’s axioms of probability theory</w:t>
      </w:r>
      <w:r w:rsidRPr="00687AFD">
        <w:t>. The log-likelihood function, to be maximized, is as follows:</w:t>
      </w:r>
    </w:p>
    <w:tbl>
      <w:tblPr>
        <w:tblStyle w:val="TableGrid"/>
        <w:tblW w:w="9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8218"/>
        <w:gridCol w:w="473"/>
      </w:tblGrid>
      <w:tr w:rsidR="00942978" w:rsidRPr="00EB2688" w14:paraId="046610FA" w14:textId="77777777" w:rsidTr="00687AFD">
        <w:tc>
          <w:tcPr>
            <w:tcW w:w="452" w:type="dxa"/>
          </w:tcPr>
          <w:p w14:paraId="06498010" w14:textId="77777777" w:rsidR="00942978" w:rsidRPr="00687AFD" w:rsidRDefault="00942978" w:rsidP="00F8314E"/>
        </w:tc>
        <w:tc>
          <w:tcPr>
            <w:tcW w:w="8447" w:type="dxa"/>
          </w:tcPr>
          <w:p w14:paraId="4CC2947E" w14:textId="77777777" w:rsidR="00942978" w:rsidRPr="00687AFD" w:rsidRDefault="00131015" w:rsidP="00F8314E">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L</m:t>
                    </m:r>
                  </m:e>
                </m:func>
                <m:r>
                  <w:rPr>
                    <w:rFonts w:ascii="Cambria Math" w:hAnsi="Cambria Math"/>
                  </w:rPr>
                  <m:t>=</m:t>
                </m:r>
                <m:nary>
                  <m:naryPr>
                    <m:chr m:val="∑"/>
                    <m:supHide m:val="1"/>
                    <m:ctrlPr>
                      <w:rPr>
                        <w:rFonts w:ascii="Cambria Math" w:hAnsi="Cambria Math"/>
                        <w:i/>
                      </w:rPr>
                    </m:ctrlPr>
                  </m:naryPr>
                  <m:sub>
                    <m:r>
                      <w:rPr>
                        <w:rFonts w:ascii="Cambria Math" w:hAnsi="Cambria Math"/>
                      </w:rPr>
                      <m:t>j</m:t>
                    </m:r>
                    <m:r>
                      <w:rPr>
                        <w:rFonts w:ascii="Cambria Math" w:hAnsi="Cambria Math"/>
                      </w:rPr>
                      <m:t>∈</m:t>
                    </m:r>
                    <m:r>
                      <w:rPr>
                        <w:rFonts w:ascii="Cambria Math" w:hAnsi="Cambria Math"/>
                      </w:rPr>
                      <m:t>S</m:t>
                    </m:r>
                  </m:sub>
                  <m:sup/>
                  <m:e>
                    <m:sSub>
                      <m:sSubPr>
                        <m:ctrlPr>
                          <w:rPr>
                            <w:rFonts w:ascii="Cambria Math" w:hAnsi="Cambria Math"/>
                            <w:i/>
                          </w:rPr>
                        </m:ctrlPr>
                      </m:sSubPr>
                      <m:e>
                        <m:r>
                          <w:rPr>
                            <w:rFonts w:ascii="Cambria Math" w:hAnsi="Cambria Math"/>
                          </w:rPr>
                          <m:t>w</m:t>
                        </m:r>
                      </m:e>
                      <m:sub>
                        <m:r>
                          <w:rPr>
                            <w:rFonts w:ascii="Cambria Math" w:hAnsi="Cambria Math"/>
                          </w:rPr>
                          <m:t>j</m:t>
                        </m:r>
                      </m:sub>
                    </m:sSub>
                    <m:func>
                      <m:funcPr>
                        <m:ctrlPr>
                          <w:rPr>
                            <w:rFonts w:ascii="Cambria Math" w:hAnsi="Cambria Math"/>
                            <w:i/>
                          </w:rPr>
                        </m:ctrlPr>
                      </m:funcPr>
                      <m:fName>
                        <m:r>
                          <m:rPr>
                            <m:sty m:val="p"/>
                          </m:rPr>
                          <w:rPr>
                            <w:rFonts w:ascii="Cambria Math" w:hAnsi="Cambria Math"/>
                          </w:rPr>
                          <m:t>ln</m:t>
                        </m:r>
                      </m:fName>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b</m:t>
                            </m:r>
                          </m:e>
                        </m:d>
                      </m:e>
                    </m:func>
                  </m:e>
                </m:nary>
                <m:r>
                  <w:rPr>
                    <w:rFonts w:ascii="Cambria Math" w:hAnsi="Cambria Math"/>
                  </w:rPr>
                  <m:t>+</m:t>
                </m:r>
                <m:nary>
                  <m:naryPr>
                    <m:chr m:val="∑"/>
                    <m:supHide m:val="1"/>
                    <m:ctrlPr>
                      <w:rPr>
                        <w:rFonts w:ascii="Cambria Math" w:hAnsi="Cambria Math"/>
                        <w:i/>
                      </w:rPr>
                    </m:ctrlPr>
                  </m:naryPr>
                  <m:sub>
                    <m:r>
                      <w:rPr>
                        <w:rFonts w:ascii="Cambria Math" w:hAnsi="Cambria Math"/>
                      </w:rPr>
                      <m:t>j</m:t>
                    </m:r>
                    <m:r>
                      <w:rPr>
                        <w:rFonts w:ascii="Cambria Math" w:hAnsi="Cambria Math"/>
                      </w:rPr>
                      <m:t>∉</m:t>
                    </m:r>
                    <m:r>
                      <w:rPr>
                        <w:rFonts w:ascii="Cambria Math" w:hAnsi="Cambria Math"/>
                      </w:rPr>
                      <m:t>S</m:t>
                    </m:r>
                  </m:sub>
                  <m:sup/>
                  <m:e>
                    <m:sSub>
                      <m:sSubPr>
                        <m:ctrlPr>
                          <w:rPr>
                            <w:rFonts w:ascii="Cambria Math" w:hAnsi="Cambria Math"/>
                            <w:i/>
                          </w:rPr>
                        </m:ctrlPr>
                      </m:sSubPr>
                      <m:e>
                        <m:r>
                          <w:rPr>
                            <w:rFonts w:ascii="Cambria Math" w:hAnsi="Cambria Math"/>
                          </w:rPr>
                          <m:t>w</m:t>
                        </m:r>
                      </m:e>
                      <m:sub>
                        <m:r>
                          <w:rPr>
                            <w:rFonts w:ascii="Cambria Math" w:hAnsi="Cambria Math"/>
                          </w:rPr>
                          <m:t>j</m:t>
                        </m:r>
                      </m:sub>
                    </m:sSub>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1-</m:t>
                            </m:r>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b</m:t>
                                </m:r>
                              </m:e>
                            </m:d>
                          </m:e>
                        </m:d>
                      </m:e>
                    </m:func>
                  </m:e>
                </m:nary>
                <m:r>
                  <w:rPr>
                    <w:rFonts w:ascii="Cambria Math" w:eastAsiaTheme="minorEastAsia" w:hAnsi="Cambria Math"/>
                  </w:rPr>
                  <m:t>.</m:t>
                </m:r>
              </m:oMath>
            </m:oMathPara>
          </w:p>
        </w:tc>
        <w:tc>
          <w:tcPr>
            <w:tcW w:w="236" w:type="dxa"/>
            <w:vAlign w:val="center"/>
          </w:tcPr>
          <w:p w14:paraId="5FC785D4" w14:textId="147A3272" w:rsidR="00942978" w:rsidRPr="00687AFD" w:rsidRDefault="00942978">
            <w:pPr>
              <w:jc w:val="center"/>
            </w:pPr>
            <w:r w:rsidRPr="00687AFD">
              <w:t>(</w:t>
            </w:r>
            <w:r w:rsidR="005F7F41" w:rsidRPr="00687AFD">
              <w:t>2</w:t>
            </w:r>
            <w:r w:rsidRPr="00687AFD">
              <w:t>)</w:t>
            </w:r>
          </w:p>
        </w:tc>
      </w:tr>
    </w:tbl>
    <w:p w14:paraId="64C992BC" w14:textId="13789AA9" w:rsidR="00A5601B" w:rsidRPr="00687AFD" w:rsidRDefault="00F51D2B" w:rsidP="00687AFD">
      <w:pPr>
        <w:jc w:val="both"/>
      </w:pPr>
      <w:r w:rsidRPr="00EB2688">
        <w:rPr>
          <w:rFonts w:eastAsiaTheme="minorEastAsia"/>
        </w:rPr>
        <w:t>Our dataset</w:t>
      </w:r>
      <w:r w:rsidR="00687AFD">
        <w:rPr>
          <w:rFonts w:eastAsiaTheme="minorEastAsia"/>
        </w:rPr>
        <w:t xml:space="preserve"> contains </w:t>
      </w:r>
      <w:r w:rsidRPr="00EB2688">
        <w:rPr>
          <w:rFonts w:eastAsiaTheme="minorEastAsia"/>
        </w:rPr>
        <w:t xml:space="preserve">wellbore information from offshore exploration wells drilled on the Norwegian continental shelf (NCS) between 1966 and 2019. All information was provided by the Norwegian Petroleum Directorate (NPD). During this time period, a total of 1925 wells have been drilled. Exploration wellbores are either wildcats or appraisal wells. Out </w:t>
      </w:r>
      <w:r w:rsidR="00687AFD">
        <w:rPr>
          <w:rFonts w:eastAsiaTheme="minorEastAsia"/>
        </w:rPr>
        <w:t xml:space="preserve">of </w:t>
      </w:r>
      <w:r w:rsidRPr="00EB2688">
        <w:rPr>
          <w:rFonts w:eastAsiaTheme="minorEastAsia"/>
        </w:rPr>
        <w:t>1925 exploration wells, 1230 (</w:t>
      </w:r>
      <m:oMath>
        <m:r>
          <w:rPr>
            <w:rFonts w:ascii="Cambria Math" w:eastAsiaTheme="minorEastAsia" w:hAnsi="Cambria Math"/>
          </w:rPr>
          <m:t>≈</m:t>
        </m:r>
        <m:r>
          <m:rPr>
            <m:sty m:val="p"/>
          </m:rPr>
          <w:rPr>
            <w:rFonts w:ascii="Cambria Math" w:eastAsiaTheme="minorEastAsia" w:hAnsi="Cambria Math"/>
          </w:rPr>
          <m:t>64</m:t>
        </m:r>
        <m:r>
          <m:rPr>
            <m:sty m:val="p"/>
          </m:rPr>
          <w:rPr>
            <w:rFonts w:ascii="Cambria Math" w:eastAsiaTheme="minorEastAsia"/>
          </w:rPr>
          <m:t>%</m:t>
        </m:r>
      </m:oMath>
      <w:r w:rsidRPr="00EB2688">
        <w:rPr>
          <w:rFonts w:eastAsiaTheme="minorEastAsia"/>
        </w:rPr>
        <w:t>) are wildcats and 696 (</w:t>
      </w:r>
      <m:oMath>
        <m:r>
          <w:rPr>
            <w:rFonts w:ascii="Cambria Math" w:eastAsiaTheme="minorEastAsia" w:hAnsi="Cambria Math"/>
          </w:rPr>
          <m:t>≈36%</m:t>
        </m:r>
      </m:oMath>
      <w:r w:rsidRPr="00EB2688">
        <w:rPr>
          <w:rFonts w:eastAsiaTheme="minorEastAsia"/>
        </w:rPr>
        <w:t>) are appraisal</w:t>
      </w:r>
      <w:r w:rsidR="00D35421">
        <w:rPr>
          <w:rFonts w:eastAsiaTheme="minorEastAsia"/>
        </w:rPr>
        <w:t xml:space="preserve"> wells</w:t>
      </w:r>
      <w:r w:rsidRPr="00EB2688">
        <w:rPr>
          <w:rFonts w:eastAsiaTheme="minorEastAsia"/>
        </w:rPr>
        <w:t xml:space="preserve">. </w:t>
      </w:r>
      <w:r w:rsidR="004D3C9A" w:rsidRPr="00105E2E">
        <w:rPr>
          <w:rFonts w:eastAsiaTheme="minorEastAsia"/>
        </w:rPr>
        <w:t xml:space="preserve">Discovery was made </w:t>
      </w:r>
      <w:r w:rsidR="004D3C9A" w:rsidRPr="00105E2E">
        <w:rPr>
          <w:rFonts w:eastAsiaTheme="minorEastAsia"/>
        </w:rPr>
        <w:lastRenderedPageBreak/>
        <w:t>in</w:t>
      </w:r>
      <w:r w:rsidRPr="00105E2E">
        <w:rPr>
          <w:rFonts w:eastAsiaTheme="minorEastAsia"/>
        </w:rPr>
        <w:t xml:space="preserve"> 514 of the 1230 (</w:t>
      </w:r>
      <m:oMath>
        <m:r>
          <w:rPr>
            <w:rFonts w:ascii="Cambria Math" w:eastAsiaTheme="minorEastAsia" w:hAnsi="Cambria Math"/>
          </w:rPr>
          <m:t>≈42%</m:t>
        </m:r>
      </m:oMath>
      <w:r w:rsidRPr="00EB2688">
        <w:rPr>
          <w:rFonts w:eastAsiaTheme="minorEastAsia"/>
        </w:rPr>
        <w:t>) wildcat wells</w:t>
      </w:r>
      <w:r w:rsidR="004D3C9A" w:rsidRPr="00EB2688">
        <w:rPr>
          <w:rFonts w:eastAsiaTheme="minorEastAsia"/>
          <w:i/>
          <w:iCs/>
        </w:rPr>
        <w:t>.</w:t>
      </w:r>
      <w:r w:rsidR="004D3C9A" w:rsidRPr="00EB2688">
        <w:rPr>
          <w:rFonts w:eastAsiaTheme="minorEastAsia"/>
        </w:rPr>
        <w:t xml:space="preserve"> </w:t>
      </w:r>
      <w:r w:rsidRPr="00EB2688">
        <w:rPr>
          <w:rFonts w:eastAsiaTheme="minorEastAsia"/>
        </w:rPr>
        <w:t xml:space="preserve"> </w:t>
      </w:r>
      <w:r w:rsidR="003C096E" w:rsidRPr="00687AFD">
        <w:t>Maturity of the shelf would call for a lower success rate, whereas learning effects and technological advances will be expected to have the opposite effect.</w:t>
      </w:r>
      <w:r w:rsidR="001050E7" w:rsidRPr="00687AFD">
        <w:t xml:space="preserve"> </w:t>
      </w:r>
      <w:r w:rsidR="00157A05" w:rsidRPr="00687AFD">
        <w:t>Decreasing</w:t>
      </w:r>
      <w:r w:rsidR="001050E7" w:rsidRPr="00687AFD">
        <w:t xml:space="preserve"> oil price an</w:t>
      </w:r>
      <w:r w:rsidR="00157A05" w:rsidRPr="00687AFD">
        <w:t>d</w:t>
      </w:r>
      <w:r w:rsidR="001050E7" w:rsidRPr="00687AFD">
        <w:t xml:space="preserve"> factors that increase drilling cost can make oil companies more selective in their exploration efforts,</w:t>
      </w:r>
      <w:r w:rsidR="00157A05" w:rsidRPr="00687AFD">
        <w:t xml:space="preserve"> due to capital rationing (Osmundsen et al., 2020),</w:t>
      </w:r>
      <w:r w:rsidR="001050E7" w:rsidRPr="00687AFD">
        <w:t xml:space="preserve"> thus increasing the discovery rate.</w:t>
      </w:r>
      <w:r w:rsidR="003C096E" w:rsidRPr="00687AFD">
        <w:t xml:space="preserve"> </w:t>
      </w:r>
      <w:r w:rsidR="00787F10" w:rsidRPr="00687AFD">
        <w:t xml:space="preserve">We </w:t>
      </w:r>
      <w:r w:rsidRPr="00687AFD">
        <w:t xml:space="preserve">will </w:t>
      </w:r>
      <w:r w:rsidR="00787F10" w:rsidRPr="00687AFD">
        <w:t>apply econometric methods</w:t>
      </w:r>
      <w:r w:rsidRPr="00687AFD">
        <w:t xml:space="preserve"> to </w:t>
      </w:r>
      <w:r w:rsidR="00A6512D" w:rsidRPr="00687AFD">
        <w:t xml:space="preserve">identify drivers of </w:t>
      </w:r>
      <w:r w:rsidR="00DC25A5" w:rsidRPr="00687AFD">
        <w:t>technical exploration</w:t>
      </w:r>
      <w:r w:rsidRPr="00687AFD">
        <w:t xml:space="preserve"> success rates</w:t>
      </w:r>
      <w:r w:rsidR="004D3C9A" w:rsidRPr="00687AFD">
        <w:t xml:space="preserve">. The explanatory variables are oil price, drilling speed, rig rates, drilling depth, a trend variable for </w:t>
      </w:r>
      <w:r w:rsidR="00EB2688" w:rsidRPr="00105E2E">
        <w:t>technological</w:t>
      </w:r>
      <w:r w:rsidR="004D3C9A" w:rsidRPr="00687AFD">
        <w:t xml:space="preserve"> progress, </w:t>
      </w:r>
      <w:r w:rsidR="00125E00" w:rsidRPr="00687AFD">
        <w:t xml:space="preserve">depletion (annual average percentage of original reserves of recoverable o.e. extracted from fields on the NCS), acreage announced, acreage awarded, </w:t>
      </w:r>
      <w:r w:rsidR="00D35421">
        <w:t xml:space="preserve">and </w:t>
      </w:r>
      <w:r w:rsidR="00125E00" w:rsidRPr="00687AFD">
        <w:t xml:space="preserve">amount of </w:t>
      </w:r>
      <w:r w:rsidR="00D35421" w:rsidRPr="00687AFD">
        <w:t>seismic</w:t>
      </w:r>
      <w:r w:rsidR="00125E00" w:rsidRPr="00687AFD">
        <w:t xml:space="preserve"> in km.</w:t>
      </w:r>
      <w:r w:rsidR="003C096E" w:rsidRPr="00687AFD">
        <w:t xml:space="preserve"> </w:t>
      </w:r>
      <w:r w:rsidR="00312EB7" w:rsidRPr="00687AFD">
        <w:t xml:space="preserve">A set of control variables capturing the characteristics </w:t>
      </w:r>
      <w:r w:rsidR="00FC15B4" w:rsidRPr="00687AFD">
        <w:t xml:space="preserve">of the wellbore is also included. </w:t>
      </w:r>
    </w:p>
    <w:p w14:paraId="1C228C1C" w14:textId="78393978" w:rsidR="00DC69F1" w:rsidRPr="00105E2E" w:rsidRDefault="00DC69F1" w:rsidP="00DC69F1">
      <w:pPr>
        <w:pStyle w:val="Heading2"/>
        <w:rPr>
          <w:i w:val="0"/>
          <w:sz w:val="24"/>
          <w:szCs w:val="24"/>
        </w:rPr>
      </w:pPr>
      <w:r w:rsidRPr="00105E2E">
        <w:rPr>
          <w:i w:val="0"/>
          <w:sz w:val="24"/>
          <w:szCs w:val="24"/>
        </w:rPr>
        <w:t>Results</w:t>
      </w:r>
    </w:p>
    <w:p w14:paraId="3DE9F7F8" w14:textId="25AB262B" w:rsidR="00136468" w:rsidRPr="00105E2E" w:rsidRDefault="00C46D4F">
      <w:r w:rsidRPr="00EB2688">
        <w:t xml:space="preserve">Pre-regressions results show that </w:t>
      </w:r>
      <w:r w:rsidR="00F51D2B" w:rsidRPr="00EB2688">
        <w:t xml:space="preserve">the technical success rate is increasing on the NCS. </w:t>
      </w:r>
      <w:r w:rsidR="005361B7" w:rsidRPr="00EB2688">
        <w:t>Based on a</w:t>
      </w:r>
      <w:r w:rsidR="00D35421">
        <w:t>n</w:t>
      </w:r>
      <w:r w:rsidR="005361B7" w:rsidRPr="00EB2688">
        <w:t xml:space="preserve"> Augmented Dickey-Fuller test and Phillips-Perron test, the aggregate probability is found to be stationary</w:t>
      </w:r>
      <w:r w:rsidR="00EB2688">
        <w:t xml:space="preserve"> around a deterministic trend. Preliminary regression results show several significant relationships. </w:t>
      </w:r>
    </w:p>
    <w:p w14:paraId="5E0E7E56" w14:textId="77777777" w:rsidR="00653CDD" w:rsidRPr="00EB2688" w:rsidRDefault="00653CDD" w:rsidP="001364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714BF" w:rsidRPr="00EB2688" w14:paraId="5694E5B7" w14:textId="77777777" w:rsidTr="00687AFD">
        <w:tc>
          <w:tcPr>
            <w:tcW w:w="9062" w:type="dxa"/>
            <w:gridSpan w:val="2"/>
          </w:tcPr>
          <w:p w14:paraId="3EDA44F9" w14:textId="7B31EC96" w:rsidR="006714BF" w:rsidRPr="00105E2E" w:rsidRDefault="006714BF" w:rsidP="000F6006">
            <w:pPr>
              <w:rPr>
                <w:rFonts w:eastAsiaTheme="minorEastAsia"/>
              </w:rPr>
            </w:pPr>
            <w:r w:rsidRPr="00EB2688">
              <w:rPr>
                <w:rFonts w:eastAsiaTheme="minorEastAsia"/>
              </w:rPr>
              <w:t xml:space="preserve">Figure 1: </w:t>
            </w:r>
            <w:r w:rsidR="00942978" w:rsidRPr="00687AFD">
              <w:rPr>
                <w:rFonts w:eastAsiaTheme="minorEastAsia"/>
                <w:b/>
              </w:rPr>
              <w:t>Aggregate development in exploration and success rate on the NCS (1966-2019)</w:t>
            </w:r>
          </w:p>
        </w:tc>
      </w:tr>
      <w:tr w:rsidR="006714BF" w:rsidRPr="00EB2688" w14:paraId="63E7F728" w14:textId="77777777" w:rsidTr="00687AFD">
        <w:tc>
          <w:tcPr>
            <w:tcW w:w="4531" w:type="dxa"/>
          </w:tcPr>
          <w:p w14:paraId="293D6E7B" w14:textId="77777777" w:rsidR="006714BF" w:rsidRPr="00EB2688" w:rsidRDefault="006714BF" w:rsidP="000F6006">
            <w:pPr>
              <w:jc w:val="center"/>
              <w:rPr>
                <w:rFonts w:eastAsiaTheme="minorEastAsia"/>
              </w:rPr>
            </w:pPr>
            <w:r w:rsidRPr="00EB2688">
              <w:rPr>
                <w:rFonts w:eastAsiaTheme="minorEastAsia"/>
              </w:rPr>
              <w:t>(a) Number of wildcats and discoveries</w:t>
            </w:r>
          </w:p>
        </w:tc>
        <w:tc>
          <w:tcPr>
            <w:tcW w:w="4531" w:type="dxa"/>
          </w:tcPr>
          <w:p w14:paraId="34C425B9" w14:textId="77777777" w:rsidR="006714BF" w:rsidRPr="00EB2688" w:rsidRDefault="006714BF" w:rsidP="000F6006">
            <w:pPr>
              <w:jc w:val="center"/>
              <w:rPr>
                <w:rFonts w:eastAsiaTheme="minorEastAsia"/>
              </w:rPr>
            </w:pPr>
            <w:r w:rsidRPr="00EB2688">
              <w:rPr>
                <w:rFonts w:eastAsiaTheme="minorEastAsia"/>
              </w:rPr>
              <w:t>(b) Probability of technical discovery</w:t>
            </w:r>
          </w:p>
        </w:tc>
      </w:tr>
      <w:tr w:rsidR="006714BF" w:rsidRPr="00EB2688" w14:paraId="3B7CCCF6" w14:textId="77777777" w:rsidTr="00687AFD">
        <w:tc>
          <w:tcPr>
            <w:tcW w:w="4531" w:type="dxa"/>
          </w:tcPr>
          <w:p w14:paraId="5501A846" w14:textId="77777777" w:rsidR="006714BF" w:rsidRPr="00105E2E" w:rsidRDefault="006714BF" w:rsidP="000F6006">
            <w:pPr>
              <w:rPr>
                <w:rFonts w:eastAsiaTheme="minorEastAsia"/>
              </w:rPr>
            </w:pPr>
            <w:r w:rsidRPr="00687AFD">
              <w:rPr>
                <w:rFonts w:eastAsiaTheme="minorEastAsia"/>
                <w:noProof/>
                <w:lang w:eastAsia="nb-NO"/>
              </w:rPr>
              <w:drawing>
                <wp:inline distT="0" distB="0" distL="0" distR="0" wp14:anchorId="3DCFBD07" wp14:editId="65939034">
                  <wp:extent cx="2736000" cy="199080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ine_Wildcat_Technica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000" cy="1990800"/>
                          </a:xfrm>
                          <a:prstGeom prst="rect">
                            <a:avLst/>
                          </a:prstGeom>
                        </pic:spPr>
                      </pic:pic>
                    </a:graphicData>
                  </a:graphic>
                </wp:inline>
              </w:drawing>
            </w:r>
          </w:p>
        </w:tc>
        <w:tc>
          <w:tcPr>
            <w:tcW w:w="4531" w:type="dxa"/>
          </w:tcPr>
          <w:p w14:paraId="3BA1711A" w14:textId="77777777" w:rsidR="006714BF" w:rsidRPr="00105E2E" w:rsidRDefault="006714BF" w:rsidP="000F6006">
            <w:pPr>
              <w:rPr>
                <w:rFonts w:eastAsiaTheme="minorEastAsia"/>
              </w:rPr>
            </w:pPr>
            <w:r w:rsidRPr="00687AFD">
              <w:rPr>
                <w:rFonts w:eastAsiaTheme="minorEastAsia"/>
                <w:noProof/>
                <w:lang w:eastAsia="nb-NO"/>
              </w:rPr>
              <w:drawing>
                <wp:inline distT="0" distB="0" distL="0" distR="0" wp14:anchorId="691012D9" wp14:editId="28B0079E">
                  <wp:extent cx="2736000" cy="1990800"/>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line_ProbabilityTechnicalDiscovery.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6000" cy="1990800"/>
                          </a:xfrm>
                          <a:prstGeom prst="rect">
                            <a:avLst/>
                          </a:prstGeom>
                        </pic:spPr>
                      </pic:pic>
                    </a:graphicData>
                  </a:graphic>
                </wp:inline>
              </w:drawing>
            </w:r>
          </w:p>
        </w:tc>
      </w:tr>
    </w:tbl>
    <w:p w14:paraId="5E740B8A" w14:textId="5A09A3B5" w:rsidR="00653CDD" w:rsidRPr="00EB2688" w:rsidRDefault="00653CDD" w:rsidP="00136468"/>
    <w:p w14:paraId="50DD05B0" w14:textId="00969843" w:rsidR="00DC69F1" w:rsidRPr="00EB2688" w:rsidRDefault="00DC69F1">
      <w:pPr>
        <w:pStyle w:val="Heading2"/>
        <w:jc w:val="both"/>
        <w:rPr>
          <w:i w:val="0"/>
          <w:sz w:val="24"/>
          <w:szCs w:val="24"/>
        </w:rPr>
      </w:pPr>
      <w:r w:rsidRPr="00EB2688">
        <w:rPr>
          <w:i w:val="0"/>
          <w:sz w:val="24"/>
          <w:szCs w:val="24"/>
        </w:rPr>
        <w:t>Conclusions</w:t>
      </w:r>
    </w:p>
    <w:p w14:paraId="4792F684" w14:textId="3CC496DA" w:rsidR="00A26677" w:rsidRPr="00105E2E" w:rsidRDefault="00A26677" w:rsidP="00687AFD">
      <w:pPr>
        <w:jc w:val="both"/>
      </w:pPr>
      <w:r w:rsidRPr="00EB2688">
        <w:t>Our analysis indicates tha</w:t>
      </w:r>
      <w:r w:rsidR="003C096E" w:rsidRPr="00EB2688">
        <w:t xml:space="preserve">t learning and effects and technological advances have dominated maturity on the NCS, so that the technical success rate is still increasing. </w:t>
      </w:r>
      <w:r w:rsidR="00A909B4" w:rsidRPr="00687AFD">
        <w:t xml:space="preserve">There are several probability measures for exploration. One is technical success rates, i.e., whether petroleum is discovered. This is of a geological nature. Another standard probability that combines commercial and geological features is the </w:t>
      </w:r>
      <w:r w:rsidR="00EB2688" w:rsidRPr="00105E2E">
        <w:t>probability</w:t>
      </w:r>
      <w:r w:rsidR="00A909B4" w:rsidRPr="00687AFD">
        <w:t xml:space="preserve"> that an exploration well leads to a discovery that is </w:t>
      </w:r>
      <w:r w:rsidR="00D35421" w:rsidRPr="00687AFD">
        <w:t>developed</w:t>
      </w:r>
      <w:r w:rsidR="00A909B4" w:rsidRPr="00687AFD">
        <w:t>,</w:t>
      </w:r>
      <w:bookmarkStart w:id="1" w:name="_GoBack"/>
      <w:bookmarkEnd w:id="1"/>
      <w:r w:rsidR="00A909B4" w:rsidRPr="00687AFD">
        <w:t xml:space="preserve"> i.e., the commercial success rate. There is also a third probability that puts more weight on the commercial side; the probability that the reservoir </w:t>
      </w:r>
      <w:r w:rsidR="00D35421">
        <w:t>is</w:t>
      </w:r>
      <w:r w:rsidR="00A909B4" w:rsidRPr="00687AFD">
        <w:t xml:space="preserve"> developed, provided a technical discovery is made. In an extension of this </w:t>
      </w:r>
      <w:r w:rsidR="005E6C68" w:rsidRPr="00EB2688">
        <w:t>paper,</w:t>
      </w:r>
      <w:r w:rsidR="00A909B4" w:rsidRPr="00687AFD">
        <w:t xml:space="preserve"> we will analyse the drivers behind variation in these success rates over time, and the relation between them. </w:t>
      </w:r>
    </w:p>
    <w:p w14:paraId="13BAC782" w14:textId="0F1B3A82" w:rsidR="00CC3C87" w:rsidRPr="00EB2688" w:rsidRDefault="00DC69F1" w:rsidP="00CC3C87">
      <w:pPr>
        <w:pStyle w:val="Heading2"/>
        <w:rPr>
          <w:i w:val="0"/>
          <w:sz w:val="24"/>
          <w:szCs w:val="24"/>
        </w:rPr>
      </w:pPr>
      <w:r w:rsidRPr="00EB2688">
        <w:rPr>
          <w:i w:val="0"/>
          <w:sz w:val="24"/>
          <w:szCs w:val="24"/>
        </w:rPr>
        <w:t>References</w:t>
      </w:r>
    </w:p>
    <w:p w14:paraId="22A035D7" w14:textId="16E55ACC" w:rsidR="004A0601" w:rsidRPr="00EB2688" w:rsidRDefault="00956C48" w:rsidP="004A0601">
      <w:r w:rsidRPr="00EB2688">
        <w:t xml:space="preserve">Forbes, K.F. and E.M. Zampelli (2000), “Technology and the exploratory success rate in the U.S. offshore”, </w:t>
      </w:r>
      <w:r w:rsidRPr="00EB2688">
        <w:rPr>
          <w:i/>
          <w:iCs/>
        </w:rPr>
        <w:t>The Energy Journal</w:t>
      </w:r>
      <w:r w:rsidRPr="00EB2688">
        <w:t xml:space="preserve"> 21, 1, 109-119.</w:t>
      </w:r>
    </w:p>
    <w:p w14:paraId="77D8F09D" w14:textId="5893B331" w:rsidR="00956C48" w:rsidRPr="00EB2688" w:rsidRDefault="00956C48" w:rsidP="004A0601"/>
    <w:p w14:paraId="354E37E4" w14:textId="3E597365" w:rsidR="00956C48" w:rsidRPr="00EB2688" w:rsidRDefault="00956C48" w:rsidP="004A0601">
      <w:r w:rsidRPr="00EB2688">
        <w:t>Iledare, O.O. and A.G. Pulsipher (1999), “Sources of change in petroleum drilling productivity</w:t>
      </w:r>
      <w:r w:rsidR="001C1188">
        <w:t xml:space="preserve"> </w:t>
      </w:r>
      <w:r w:rsidRPr="00EB2688">
        <w:t xml:space="preserve">in onshore Lousiana in the US, 1977-1994, </w:t>
      </w:r>
      <w:r w:rsidR="0038032A" w:rsidRPr="00EB2688">
        <w:rPr>
          <w:i/>
          <w:iCs/>
        </w:rPr>
        <w:t>Energy Economics</w:t>
      </w:r>
      <w:r w:rsidR="0038032A" w:rsidRPr="00EB2688">
        <w:t xml:space="preserve"> 21, 261-271.</w:t>
      </w:r>
    </w:p>
    <w:p w14:paraId="1888CC08" w14:textId="5308200E" w:rsidR="00CD6AA4" w:rsidRPr="00EB2688" w:rsidRDefault="00CD6AA4" w:rsidP="004A0601"/>
    <w:p w14:paraId="79C2880F" w14:textId="44215649" w:rsidR="00CD6AA4" w:rsidRPr="00EB2688" w:rsidRDefault="00CD6AA4" w:rsidP="00CD6AA4">
      <w:pPr>
        <w:jc w:val="both"/>
        <w:rPr>
          <w:i/>
          <w:iCs/>
          <w:position w:val="6"/>
        </w:rPr>
      </w:pPr>
      <w:r w:rsidRPr="00EB2688">
        <w:rPr>
          <w:position w:val="6"/>
        </w:rPr>
        <w:t xml:space="preserve">Osmundsen, P., Emhjellen, M. og K. Løvås, «Investment allocation with capital constraints. Comparison of fiscal regimes» (2020), fortcoming in </w:t>
      </w:r>
      <w:r w:rsidRPr="00EB2688">
        <w:rPr>
          <w:i/>
          <w:iCs/>
          <w:position w:val="6"/>
        </w:rPr>
        <w:t>The Energy Journal.</w:t>
      </w:r>
    </w:p>
    <w:p w14:paraId="2F7056BF" w14:textId="03BCAA7E" w:rsidR="00815FD1" w:rsidRPr="00EB2688" w:rsidRDefault="00815FD1" w:rsidP="004A0601"/>
    <w:p w14:paraId="33C9EA00" w14:textId="0EC6C2DC" w:rsidR="00815FD1" w:rsidRPr="00687AFD" w:rsidRDefault="00815FD1" w:rsidP="00815FD1">
      <w:r w:rsidRPr="00687AFD">
        <w:t xml:space="preserve">Osmundsen, P., K.H. Roll and R. Tveterås (2012), "Drilling speed - the relevance of experience", </w:t>
      </w:r>
      <w:r w:rsidRPr="00687AFD">
        <w:rPr>
          <w:i/>
        </w:rPr>
        <w:t>Energy Economics</w:t>
      </w:r>
      <w:r w:rsidRPr="00687AFD">
        <w:t xml:space="preserve"> 34, 786-794. </w:t>
      </w:r>
    </w:p>
    <w:p w14:paraId="4BF2AE50" w14:textId="77777777" w:rsidR="00815FD1" w:rsidRPr="00687AFD" w:rsidRDefault="00815FD1" w:rsidP="00815FD1"/>
    <w:p w14:paraId="5632992D" w14:textId="0C023688" w:rsidR="00815FD1" w:rsidRPr="00105E2E" w:rsidRDefault="00815FD1" w:rsidP="00815FD1">
      <w:r w:rsidRPr="00687AFD">
        <w:t xml:space="preserve">Skjerpen, T., Storrøsten, H.B., Rosendahl, K.E. and P. Osmundsen (2018), «Modelling and forecasting rig rates on the Norwegian Continental Shelf», </w:t>
      </w:r>
      <w:r w:rsidRPr="00687AFD">
        <w:rPr>
          <w:i/>
        </w:rPr>
        <w:t xml:space="preserve">Resource and Energy Economics </w:t>
      </w:r>
      <w:r w:rsidRPr="00687AFD">
        <w:t>53,</w:t>
      </w:r>
      <w:r w:rsidRPr="00687AFD">
        <w:rPr>
          <w:i/>
        </w:rPr>
        <w:t xml:space="preserve"> </w:t>
      </w:r>
      <w:r w:rsidRPr="00687AFD">
        <w:t>220-239.</w:t>
      </w:r>
    </w:p>
    <w:p w14:paraId="7A2E1D9A" w14:textId="77777777" w:rsidR="00815FD1" w:rsidRPr="00EB2688" w:rsidRDefault="00815FD1" w:rsidP="00815FD1"/>
    <w:p w14:paraId="77E553B9" w14:textId="77777777" w:rsidR="00815FD1" w:rsidRPr="00EB2688" w:rsidRDefault="00815FD1" w:rsidP="004A0601"/>
    <w:sectPr w:rsidR="00815FD1" w:rsidRPr="00EB2688" w:rsidSect="00FC73E0">
      <w:headerReference w:type="first" r:id="rId1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54AA" w14:textId="77777777" w:rsidR="00131015" w:rsidRDefault="00131015">
      <w:r>
        <w:separator/>
      </w:r>
    </w:p>
  </w:endnote>
  <w:endnote w:type="continuationSeparator" w:id="0">
    <w:p w14:paraId="7EB6C063" w14:textId="77777777" w:rsidR="00131015" w:rsidRDefault="0013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C82C" w14:textId="77777777" w:rsidR="00131015" w:rsidRDefault="00131015">
      <w:r>
        <w:separator/>
      </w:r>
    </w:p>
  </w:footnote>
  <w:footnote w:type="continuationSeparator" w:id="0">
    <w:p w14:paraId="65DD43F9" w14:textId="77777777" w:rsidR="00131015" w:rsidRDefault="00131015">
      <w:r>
        <w:continuationSeparator/>
      </w:r>
    </w:p>
  </w:footnote>
  <w:footnote w:id="1">
    <w:p w14:paraId="519D6E9F" w14:textId="34DB73F2" w:rsidR="00956C48" w:rsidRPr="00956C48" w:rsidRDefault="00956C48">
      <w:pPr>
        <w:pStyle w:val="FootnoteText"/>
        <w:rPr>
          <w:lang w:val="nb-NO"/>
        </w:rPr>
      </w:pPr>
      <w:r>
        <w:rPr>
          <w:rStyle w:val="FootnoteReference"/>
        </w:rPr>
        <w:footnoteRef/>
      </w:r>
      <w:r>
        <w:t xml:space="preserve"> </w:t>
      </w:r>
      <w:hyperlink r:id="rId1" w:history="1">
        <w:r>
          <w:rPr>
            <w:rStyle w:val="Hyperlink"/>
          </w:rPr>
          <w:t>https://www.norskpetroleum.no/en/facts/discoveries/</w:t>
        </w:r>
      </w:hyperlink>
    </w:p>
  </w:footnote>
  <w:footnote w:id="2">
    <w:p w14:paraId="32AD2095" w14:textId="77777777" w:rsidR="00687AFD" w:rsidRPr="00DC25A5" w:rsidRDefault="00687AFD" w:rsidP="00687AFD">
      <w:pPr>
        <w:pStyle w:val="FootnoteText"/>
        <w:rPr>
          <w:lang w:val="nb-NO"/>
        </w:rPr>
      </w:pPr>
      <w:r>
        <w:rPr>
          <w:rStyle w:val="FootnoteReference"/>
        </w:rPr>
        <w:footnoteRef/>
      </w:r>
      <w:r w:rsidRPr="00956C48">
        <w:rPr>
          <w:lang w:val="nb-NO"/>
        </w:rPr>
        <w:t xml:space="preserve"> </w:t>
      </w:r>
      <w:hyperlink r:id="rId2" w:history="1">
        <w:r w:rsidRPr="00956C48">
          <w:rPr>
            <w:rStyle w:val="Hyperlink"/>
            <w:lang w:val="nb-NO"/>
          </w:rPr>
          <w:t>https://www.norskpetroleum.no/en/exploration/exploration-activity/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B3C6"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2DE3ED4">
      <w:start w:val="1"/>
      <w:numFmt w:val="bullet"/>
      <w:lvlText w:val=""/>
      <w:lvlJc w:val="left"/>
      <w:pPr>
        <w:tabs>
          <w:tab w:val="num" w:pos="720"/>
        </w:tabs>
        <w:ind w:left="720" w:hanging="360"/>
      </w:pPr>
      <w:rPr>
        <w:rFonts w:ascii="Symbol" w:hAnsi="Symbol" w:hint="default"/>
      </w:rPr>
    </w:lvl>
    <w:lvl w:ilvl="1" w:tplc="D9A2DEEC">
      <w:start w:val="1"/>
      <w:numFmt w:val="bullet"/>
      <w:lvlText w:val="o"/>
      <w:lvlJc w:val="left"/>
      <w:pPr>
        <w:tabs>
          <w:tab w:val="num" w:pos="1440"/>
        </w:tabs>
        <w:ind w:left="1440" w:hanging="360"/>
      </w:pPr>
      <w:rPr>
        <w:rFonts w:ascii="Courier New" w:hAnsi="Courier New" w:hint="default"/>
      </w:rPr>
    </w:lvl>
    <w:lvl w:ilvl="2" w:tplc="A0381B58" w:tentative="1">
      <w:start w:val="1"/>
      <w:numFmt w:val="bullet"/>
      <w:lvlText w:val=""/>
      <w:lvlJc w:val="left"/>
      <w:pPr>
        <w:tabs>
          <w:tab w:val="num" w:pos="2160"/>
        </w:tabs>
        <w:ind w:left="2160" w:hanging="360"/>
      </w:pPr>
      <w:rPr>
        <w:rFonts w:ascii="Wingdings" w:hAnsi="Wingdings" w:hint="default"/>
      </w:rPr>
    </w:lvl>
    <w:lvl w:ilvl="3" w:tplc="6FBCF0B6" w:tentative="1">
      <w:start w:val="1"/>
      <w:numFmt w:val="bullet"/>
      <w:lvlText w:val=""/>
      <w:lvlJc w:val="left"/>
      <w:pPr>
        <w:tabs>
          <w:tab w:val="num" w:pos="2880"/>
        </w:tabs>
        <w:ind w:left="2880" w:hanging="360"/>
      </w:pPr>
      <w:rPr>
        <w:rFonts w:ascii="Symbol" w:hAnsi="Symbol" w:hint="default"/>
      </w:rPr>
    </w:lvl>
    <w:lvl w:ilvl="4" w:tplc="17FC629E" w:tentative="1">
      <w:start w:val="1"/>
      <w:numFmt w:val="bullet"/>
      <w:lvlText w:val="o"/>
      <w:lvlJc w:val="left"/>
      <w:pPr>
        <w:tabs>
          <w:tab w:val="num" w:pos="3600"/>
        </w:tabs>
        <w:ind w:left="3600" w:hanging="360"/>
      </w:pPr>
      <w:rPr>
        <w:rFonts w:ascii="Courier New" w:hAnsi="Courier New" w:hint="default"/>
      </w:rPr>
    </w:lvl>
    <w:lvl w:ilvl="5" w:tplc="E0C6CC1C" w:tentative="1">
      <w:start w:val="1"/>
      <w:numFmt w:val="bullet"/>
      <w:lvlText w:val=""/>
      <w:lvlJc w:val="left"/>
      <w:pPr>
        <w:tabs>
          <w:tab w:val="num" w:pos="4320"/>
        </w:tabs>
        <w:ind w:left="4320" w:hanging="360"/>
      </w:pPr>
      <w:rPr>
        <w:rFonts w:ascii="Wingdings" w:hAnsi="Wingdings" w:hint="default"/>
      </w:rPr>
    </w:lvl>
    <w:lvl w:ilvl="6" w:tplc="F0602446" w:tentative="1">
      <w:start w:val="1"/>
      <w:numFmt w:val="bullet"/>
      <w:lvlText w:val=""/>
      <w:lvlJc w:val="left"/>
      <w:pPr>
        <w:tabs>
          <w:tab w:val="num" w:pos="5040"/>
        </w:tabs>
        <w:ind w:left="5040" w:hanging="360"/>
      </w:pPr>
      <w:rPr>
        <w:rFonts w:ascii="Symbol" w:hAnsi="Symbol" w:hint="default"/>
      </w:rPr>
    </w:lvl>
    <w:lvl w:ilvl="7" w:tplc="FE221CDE" w:tentative="1">
      <w:start w:val="1"/>
      <w:numFmt w:val="bullet"/>
      <w:lvlText w:val="o"/>
      <w:lvlJc w:val="left"/>
      <w:pPr>
        <w:tabs>
          <w:tab w:val="num" w:pos="5760"/>
        </w:tabs>
        <w:ind w:left="5760" w:hanging="360"/>
      </w:pPr>
      <w:rPr>
        <w:rFonts w:ascii="Courier New" w:hAnsi="Courier New" w:hint="default"/>
      </w:rPr>
    </w:lvl>
    <w:lvl w:ilvl="8" w:tplc="F8487B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45E9E9A">
      <w:start w:val="1"/>
      <w:numFmt w:val="lowerRoman"/>
      <w:lvlText w:val="%1.)"/>
      <w:lvlJc w:val="left"/>
      <w:pPr>
        <w:tabs>
          <w:tab w:val="num" w:pos="540"/>
        </w:tabs>
        <w:ind w:left="255" w:hanging="435"/>
      </w:pPr>
      <w:rPr>
        <w:rFonts w:hint="default"/>
      </w:rPr>
    </w:lvl>
    <w:lvl w:ilvl="1" w:tplc="F9D628F4" w:tentative="1">
      <w:start w:val="1"/>
      <w:numFmt w:val="lowerLetter"/>
      <w:lvlText w:val="%2."/>
      <w:lvlJc w:val="left"/>
      <w:pPr>
        <w:tabs>
          <w:tab w:val="num" w:pos="1260"/>
        </w:tabs>
        <w:ind w:left="1260" w:hanging="360"/>
      </w:pPr>
    </w:lvl>
    <w:lvl w:ilvl="2" w:tplc="942CE6AE" w:tentative="1">
      <w:start w:val="1"/>
      <w:numFmt w:val="lowerRoman"/>
      <w:lvlText w:val="%3."/>
      <w:lvlJc w:val="right"/>
      <w:pPr>
        <w:tabs>
          <w:tab w:val="num" w:pos="1980"/>
        </w:tabs>
        <w:ind w:left="1980" w:hanging="180"/>
      </w:pPr>
    </w:lvl>
    <w:lvl w:ilvl="3" w:tplc="3A3C674A" w:tentative="1">
      <w:start w:val="1"/>
      <w:numFmt w:val="decimal"/>
      <w:lvlText w:val="%4."/>
      <w:lvlJc w:val="left"/>
      <w:pPr>
        <w:tabs>
          <w:tab w:val="num" w:pos="2700"/>
        </w:tabs>
        <w:ind w:left="2700" w:hanging="360"/>
      </w:pPr>
    </w:lvl>
    <w:lvl w:ilvl="4" w:tplc="E2E2A0CC" w:tentative="1">
      <w:start w:val="1"/>
      <w:numFmt w:val="lowerLetter"/>
      <w:lvlText w:val="%5."/>
      <w:lvlJc w:val="left"/>
      <w:pPr>
        <w:tabs>
          <w:tab w:val="num" w:pos="3420"/>
        </w:tabs>
        <w:ind w:left="3420" w:hanging="360"/>
      </w:pPr>
    </w:lvl>
    <w:lvl w:ilvl="5" w:tplc="329A9D80" w:tentative="1">
      <w:start w:val="1"/>
      <w:numFmt w:val="lowerRoman"/>
      <w:lvlText w:val="%6."/>
      <w:lvlJc w:val="right"/>
      <w:pPr>
        <w:tabs>
          <w:tab w:val="num" w:pos="4140"/>
        </w:tabs>
        <w:ind w:left="4140" w:hanging="180"/>
      </w:pPr>
    </w:lvl>
    <w:lvl w:ilvl="6" w:tplc="A75CE874" w:tentative="1">
      <w:start w:val="1"/>
      <w:numFmt w:val="decimal"/>
      <w:lvlText w:val="%7."/>
      <w:lvlJc w:val="left"/>
      <w:pPr>
        <w:tabs>
          <w:tab w:val="num" w:pos="4860"/>
        </w:tabs>
        <w:ind w:left="4860" w:hanging="360"/>
      </w:pPr>
    </w:lvl>
    <w:lvl w:ilvl="7" w:tplc="619ADC6C" w:tentative="1">
      <w:start w:val="1"/>
      <w:numFmt w:val="lowerLetter"/>
      <w:lvlText w:val="%8."/>
      <w:lvlJc w:val="left"/>
      <w:pPr>
        <w:tabs>
          <w:tab w:val="num" w:pos="5580"/>
        </w:tabs>
        <w:ind w:left="5580" w:hanging="360"/>
      </w:pPr>
    </w:lvl>
    <w:lvl w:ilvl="8" w:tplc="AA7CD48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B547228">
      <w:start w:val="1"/>
      <w:numFmt w:val="bullet"/>
      <w:lvlText w:val=""/>
      <w:lvlJc w:val="left"/>
      <w:pPr>
        <w:tabs>
          <w:tab w:val="num" w:pos="720"/>
        </w:tabs>
        <w:ind w:left="720" w:hanging="360"/>
      </w:pPr>
      <w:rPr>
        <w:rFonts w:ascii="Symbol" w:hAnsi="Symbol" w:hint="default"/>
      </w:rPr>
    </w:lvl>
    <w:lvl w:ilvl="1" w:tplc="FC5A8DC4" w:tentative="1">
      <w:start w:val="1"/>
      <w:numFmt w:val="bullet"/>
      <w:lvlText w:val="o"/>
      <w:lvlJc w:val="left"/>
      <w:pPr>
        <w:tabs>
          <w:tab w:val="num" w:pos="1440"/>
        </w:tabs>
        <w:ind w:left="1440" w:hanging="360"/>
      </w:pPr>
      <w:rPr>
        <w:rFonts w:ascii="Courier New" w:hAnsi="Courier New" w:hint="default"/>
      </w:rPr>
    </w:lvl>
    <w:lvl w:ilvl="2" w:tplc="31C4B9C8" w:tentative="1">
      <w:start w:val="1"/>
      <w:numFmt w:val="bullet"/>
      <w:lvlText w:val=""/>
      <w:lvlJc w:val="left"/>
      <w:pPr>
        <w:tabs>
          <w:tab w:val="num" w:pos="2160"/>
        </w:tabs>
        <w:ind w:left="2160" w:hanging="360"/>
      </w:pPr>
      <w:rPr>
        <w:rFonts w:ascii="Wingdings" w:hAnsi="Wingdings" w:hint="default"/>
      </w:rPr>
    </w:lvl>
    <w:lvl w:ilvl="3" w:tplc="B05C660C" w:tentative="1">
      <w:start w:val="1"/>
      <w:numFmt w:val="bullet"/>
      <w:lvlText w:val=""/>
      <w:lvlJc w:val="left"/>
      <w:pPr>
        <w:tabs>
          <w:tab w:val="num" w:pos="2880"/>
        </w:tabs>
        <w:ind w:left="2880" w:hanging="360"/>
      </w:pPr>
      <w:rPr>
        <w:rFonts w:ascii="Symbol" w:hAnsi="Symbol" w:hint="default"/>
      </w:rPr>
    </w:lvl>
    <w:lvl w:ilvl="4" w:tplc="75269A9A" w:tentative="1">
      <w:start w:val="1"/>
      <w:numFmt w:val="bullet"/>
      <w:lvlText w:val="o"/>
      <w:lvlJc w:val="left"/>
      <w:pPr>
        <w:tabs>
          <w:tab w:val="num" w:pos="3600"/>
        </w:tabs>
        <w:ind w:left="3600" w:hanging="360"/>
      </w:pPr>
      <w:rPr>
        <w:rFonts w:ascii="Courier New" w:hAnsi="Courier New" w:hint="default"/>
      </w:rPr>
    </w:lvl>
    <w:lvl w:ilvl="5" w:tplc="A4EED9FE" w:tentative="1">
      <w:start w:val="1"/>
      <w:numFmt w:val="bullet"/>
      <w:lvlText w:val=""/>
      <w:lvlJc w:val="left"/>
      <w:pPr>
        <w:tabs>
          <w:tab w:val="num" w:pos="4320"/>
        </w:tabs>
        <w:ind w:left="4320" w:hanging="360"/>
      </w:pPr>
      <w:rPr>
        <w:rFonts w:ascii="Wingdings" w:hAnsi="Wingdings" w:hint="default"/>
      </w:rPr>
    </w:lvl>
    <w:lvl w:ilvl="6" w:tplc="6F4C39A4" w:tentative="1">
      <w:start w:val="1"/>
      <w:numFmt w:val="bullet"/>
      <w:lvlText w:val=""/>
      <w:lvlJc w:val="left"/>
      <w:pPr>
        <w:tabs>
          <w:tab w:val="num" w:pos="5040"/>
        </w:tabs>
        <w:ind w:left="5040" w:hanging="360"/>
      </w:pPr>
      <w:rPr>
        <w:rFonts w:ascii="Symbol" w:hAnsi="Symbol" w:hint="default"/>
      </w:rPr>
    </w:lvl>
    <w:lvl w:ilvl="7" w:tplc="912820A4" w:tentative="1">
      <w:start w:val="1"/>
      <w:numFmt w:val="bullet"/>
      <w:lvlText w:val="o"/>
      <w:lvlJc w:val="left"/>
      <w:pPr>
        <w:tabs>
          <w:tab w:val="num" w:pos="5760"/>
        </w:tabs>
        <w:ind w:left="5760" w:hanging="360"/>
      </w:pPr>
      <w:rPr>
        <w:rFonts w:ascii="Courier New" w:hAnsi="Courier New" w:hint="default"/>
      </w:rPr>
    </w:lvl>
    <w:lvl w:ilvl="8" w:tplc="83E0B4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31642222">
      <w:start w:val="1"/>
      <w:numFmt w:val="lowerRoman"/>
      <w:lvlText w:val="%1.)"/>
      <w:lvlJc w:val="left"/>
      <w:pPr>
        <w:tabs>
          <w:tab w:val="num" w:pos="720"/>
        </w:tabs>
        <w:ind w:left="435" w:hanging="435"/>
      </w:pPr>
      <w:rPr>
        <w:rFonts w:hint="default"/>
      </w:rPr>
    </w:lvl>
    <w:lvl w:ilvl="1" w:tplc="D394892C">
      <w:start w:val="8"/>
      <w:numFmt w:val="decimal"/>
      <w:lvlText w:val="%2."/>
      <w:lvlJc w:val="left"/>
      <w:pPr>
        <w:tabs>
          <w:tab w:val="num" w:pos="1080"/>
        </w:tabs>
        <w:ind w:left="1080" w:hanging="360"/>
      </w:pPr>
      <w:rPr>
        <w:rFonts w:hint="default"/>
      </w:rPr>
    </w:lvl>
    <w:lvl w:ilvl="2" w:tplc="F51278E4" w:tentative="1">
      <w:start w:val="1"/>
      <w:numFmt w:val="lowerRoman"/>
      <w:lvlText w:val="%3."/>
      <w:lvlJc w:val="right"/>
      <w:pPr>
        <w:tabs>
          <w:tab w:val="num" w:pos="1800"/>
        </w:tabs>
        <w:ind w:left="1800" w:hanging="180"/>
      </w:pPr>
    </w:lvl>
    <w:lvl w:ilvl="3" w:tplc="2F2C2778" w:tentative="1">
      <w:start w:val="1"/>
      <w:numFmt w:val="decimal"/>
      <w:lvlText w:val="%4."/>
      <w:lvlJc w:val="left"/>
      <w:pPr>
        <w:tabs>
          <w:tab w:val="num" w:pos="2520"/>
        </w:tabs>
        <w:ind w:left="2520" w:hanging="360"/>
      </w:pPr>
    </w:lvl>
    <w:lvl w:ilvl="4" w:tplc="A51CD550" w:tentative="1">
      <w:start w:val="1"/>
      <w:numFmt w:val="lowerLetter"/>
      <w:lvlText w:val="%5."/>
      <w:lvlJc w:val="left"/>
      <w:pPr>
        <w:tabs>
          <w:tab w:val="num" w:pos="3240"/>
        </w:tabs>
        <w:ind w:left="3240" w:hanging="360"/>
      </w:pPr>
    </w:lvl>
    <w:lvl w:ilvl="5" w:tplc="1FEE5A7E" w:tentative="1">
      <w:start w:val="1"/>
      <w:numFmt w:val="lowerRoman"/>
      <w:lvlText w:val="%6."/>
      <w:lvlJc w:val="right"/>
      <w:pPr>
        <w:tabs>
          <w:tab w:val="num" w:pos="3960"/>
        </w:tabs>
        <w:ind w:left="3960" w:hanging="180"/>
      </w:pPr>
    </w:lvl>
    <w:lvl w:ilvl="6" w:tplc="2F3685F0" w:tentative="1">
      <w:start w:val="1"/>
      <w:numFmt w:val="decimal"/>
      <w:lvlText w:val="%7."/>
      <w:lvlJc w:val="left"/>
      <w:pPr>
        <w:tabs>
          <w:tab w:val="num" w:pos="4680"/>
        </w:tabs>
        <w:ind w:left="4680" w:hanging="360"/>
      </w:pPr>
    </w:lvl>
    <w:lvl w:ilvl="7" w:tplc="AF68BE18" w:tentative="1">
      <w:start w:val="1"/>
      <w:numFmt w:val="lowerLetter"/>
      <w:lvlText w:val="%8."/>
      <w:lvlJc w:val="left"/>
      <w:pPr>
        <w:tabs>
          <w:tab w:val="num" w:pos="5400"/>
        </w:tabs>
        <w:ind w:left="5400" w:hanging="360"/>
      </w:pPr>
    </w:lvl>
    <w:lvl w:ilvl="8" w:tplc="5282D7C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7D43F96">
      <w:start w:val="1"/>
      <w:numFmt w:val="lowerLetter"/>
      <w:lvlText w:val="%1)"/>
      <w:lvlJc w:val="left"/>
      <w:pPr>
        <w:tabs>
          <w:tab w:val="num" w:pos="720"/>
        </w:tabs>
        <w:ind w:left="720" w:hanging="360"/>
      </w:pPr>
    </w:lvl>
    <w:lvl w:ilvl="1" w:tplc="C27CAF80" w:tentative="1">
      <w:start w:val="1"/>
      <w:numFmt w:val="lowerLetter"/>
      <w:lvlText w:val="%2."/>
      <w:lvlJc w:val="left"/>
      <w:pPr>
        <w:tabs>
          <w:tab w:val="num" w:pos="1440"/>
        </w:tabs>
        <w:ind w:left="1440" w:hanging="360"/>
      </w:pPr>
    </w:lvl>
    <w:lvl w:ilvl="2" w:tplc="77D46FF6" w:tentative="1">
      <w:start w:val="1"/>
      <w:numFmt w:val="lowerRoman"/>
      <w:lvlText w:val="%3."/>
      <w:lvlJc w:val="right"/>
      <w:pPr>
        <w:tabs>
          <w:tab w:val="num" w:pos="2160"/>
        </w:tabs>
        <w:ind w:left="2160" w:hanging="180"/>
      </w:pPr>
    </w:lvl>
    <w:lvl w:ilvl="3" w:tplc="C0A4DB60" w:tentative="1">
      <w:start w:val="1"/>
      <w:numFmt w:val="decimal"/>
      <w:lvlText w:val="%4."/>
      <w:lvlJc w:val="left"/>
      <w:pPr>
        <w:tabs>
          <w:tab w:val="num" w:pos="2880"/>
        </w:tabs>
        <w:ind w:left="2880" w:hanging="360"/>
      </w:pPr>
    </w:lvl>
    <w:lvl w:ilvl="4" w:tplc="AB50BF80" w:tentative="1">
      <w:start w:val="1"/>
      <w:numFmt w:val="lowerLetter"/>
      <w:lvlText w:val="%5."/>
      <w:lvlJc w:val="left"/>
      <w:pPr>
        <w:tabs>
          <w:tab w:val="num" w:pos="3600"/>
        </w:tabs>
        <w:ind w:left="3600" w:hanging="360"/>
      </w:pPr>
    </w:lvl>
    <w:lvl w:ilvl="5" w:tplc="402AEF18" w:tentative="1">
      <w:start w:val="1"/>
      <w:numFmt w:val="lowerRoman"/>
      <w:lvlText w:val="%6."/>
      <w:lvlJc w:val="right"/>
      <w:pPr>
        <w:tabs>
          <w:tab w:val="num" w:pos="4320"/>
        </w:tabs>
        <w:ind w:left="4320" w:hanging="180"/>
      </w:pPr>
    </w:lvl>
    <w:lvl w:ilvl="6" w:tplc="20582F80" w:tentative="1">
      <w:start w:val="1"/>
      <w:numFmt w:val="decimal"/>
      <w:lvlText w:val="%7."/>
      <w:lvlJc w:val="left"/>
      <w:pPr>
        <w:tabs>
          <w:tab w:val="num" w:pos="5040"/>
        </w:tabs>
        <w:ind w:left="5040" w:hanging="360"/>
      </w:pPr>
    </w:lvl>
    <w:lvl w:ilvl="7" w:tplc="A2B0CB5C" w:tentative="1">
      <w:start w:val="1"/>
      <w:numFmt w:val="lowerLetter"/>
      <w:lvlText w:val="%8."/>
      <w:lvlJc w:val="left"/>
      <w:pPr>
        <w:tabs>
          <w:tab w:val="num" w:pos="5760"/>
        </w:tabs>
        <w:ind w:left="5760" w:hanging="360"/>
      </w:pPr>
    </w:lvl>
    <w:lvl w:ilvl="8" w:tplc="FD60E4E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F86C0FB8">
      <w:start w:val="1"/>
      <w:numFmt w:val="lowerRoman"/>
      <w:lvlText w:val="%1.)"/>
      <w:lvlJc w:val="left"/>
      <w:pPr>
        <w:tabs>
          <w:tab w:val="num" w:pos="720"/>
        </w:tabs>
        <w:ind w:left="435" w:hanging="435"/>
      </w:pPr>
      <w:rPr>
        <w:rFonts w:hint="default"/>
      </w:rPr>
    </w:lvl>
    <w:lvl w:ilvl="1" w:tplc="81BC7E38" w:tentative="1">
      <w:start w:val="1"/>
      <w:numFmt w:val="lowerLetter"/>
      <w:lvlText w:val="%2."/>
      <w:lvlJc w:val="left"/>
      <w:pPr>
        <w:tabs>
          <w:tab w:val="num" w:pos="1440"/>
        </w:tabs>
        <w:ind w:left="1440" w:hanging="360"/>
      </w:pPr>
    </w:lvl>
    <w:lvl w:ilvl="2" w:tplc="B76637CA" w:tentative="1">
      <w:start w:val="1"/>
      <w:numFmt w:val="lowerRoman"/>
      <w:lvlText w:val="%3."/>
      <w:lvlJc w:val="right"/>
      <w:pPr>
        <w:tabs>
          <w:tab w:val="num" w:pos="2160"/>
        </w:tabs>
        <w:ind w:left="2160" w:hanging="180"/>
      </w:pPr>
    </w:lvl>
    <w:lvl w:ilvl="3" w:tplc="BB681F68" w:tentative="1">
      <w:start w:val="1"/>
      <w:numFmt w:val="decimal"/>
      <w:lvlText w:val="%4."/>
      <w:lvlJc w:val="left"/>
      <w:pPr>
        <w:tabs>
          <w:tab w:val="num" w:pos="2880"/>
        </w:tabs>
        <w:ind w:left="2880" w:hanging="360"/>
      </w:pPr>
    </w:lvl>
    <w:lvl w:ilvl="4" w:tplc="2B54B5BC" w:tentative="1">
      <w:start w:val="1"/>
      <w:numFmt w:val="lowerLetter"/>
      <w:lvlText w:val="%5."/>
      <w:lvlJc w:val="left"/>
      <w:pPr>
        <w:tabs>
          <w:tab w:val="num" w:pos="3600"/>
        </w:tabs>
        <w:ind w:left="3600" w:hanging="360"/>
      </w:pPr>
    </w:lvl>
    <w:lvl w:ilvl="5" w:tplc="77849EEE" w:tentative="1">
      <w:start w:val="1"/>
      <w:numFmt w:val="lowerRoman"/>
      <w:lvlText w:val="%6."/>
      <w:lvlJc w:val="right"/>
      <w:pPr>
        <w:tabs>
          <w:tab w:val="num" w:pos="4320"/>
        </w:tabs>
        <w:ind w:left="4320" w:hanging="180"/>
      </w:pPr>
    </w:lvl>
    <w:lvl w:ilvl="6" w:tplc="825C92CC" w:tentative="1">
      <w:start w:val="1"/>
      <w:numFmt w:val="decimal"/>
      <w:lvlText w:val="%7."/>
      <w:lvlJc w:val="left"/>
      <w:pPr>
        <w:tabs>
          <w:tab w:val="num" w:pos="5040"/>
        </w:tabs>
        <w:ind w:left="5040" w:hanging="360"/>
      </w:pPr>
    </w:lvl>
    <w:lvl w:ilvl="7" w:tplc="126063DE" w:tentative="1">
      <w:start w:val="1"/>
      <w:numFmt w:val="lowerLetter"/>
      <w:lvlText w:val="%8."/>
      <w:lvlJc w:val="left"/>
      <w:pPr>
        <w:tabs>
          <w:tab w:val="num" w:pos="5760"/>
        </w:tabs>
        <w:ind w:left="5760" w:hanging="360"/>
      </w:pPr>
    </w:lvl>
    <w:lvl w:ilvl="8" w:tplc="D5BE8C8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F1C1C82">
      <w:start w:val="1"/>
      <w:numFmt w:val="bullet"/>
      <w:lvlText w:val=""/>
      <w:lvlJc w:val="left"/>
      <w:pPr>
        <w:tabs>
          <w:tab w:val="num" w:pos="720"/>
        </w:tabs>
        <w:ind w:left="720" w:hanging="360"/>
      </w:pPr>
      <w:rPr>
        <w:rFonts w:ascii="Symbol" w:hAnsi="Symbol" w:hint="default"/>
      </w:rPr>
    </w:lvl>
    <w:lvl w:ilvl="1" w:tplc="F7BC7740" w:tentative="1">
      <w:start w:val="1"/>
      <w:numFmt w:val="bullet"/>
      <w:lvlText w:val="o"/>
      <w:lvlJc w:val="left"/>
      <w:pPr>
        <w:tabs>
          <w:tab w:val="num" w:pos="1440"/>
        </w:tabs>
        <w:ind w:left="1440" w:hanging="360"/>
      </w:pPr>
      <w:rPr>
        <w:rFonts w:ascii="Courier New" w:hAnsi="Courier New" w:hint="default"/>
      </w:rPr>
    </w:lvl>
    <w:lvl w:ilvl="2" w:tplc="66820812" w:tentative="1">
      <w:start w:val="1"/>
      <w:numFmt w:val="bullet"/>
      <w:lvlText w:val=""/>
      <w:lvlJc w:val="left"/>
      <w:pPr>
        <w:tabs>
          <w:tab w:val="num" w:pos="2160"/>
        </w:tabs>
        <w:ind w:left="2160" w:hanging="360"/>
      </w:pPr>
      <w:rPr>
        <w:rFonts w:ascii="Wingdings" w:hAnsi="Wingdings" w:hint="default"/>
      </w:rPr>
    </w:lvl>
    <w:lvl w:ilvl="3" w:tplc="E6304314" w:tentative="1">
      <w:start w:val="1"/>
      <w:numFmt w:val="bullet"/>
      <w:lvlText w:val=""/>
      <w:lvlJc w:val="left"/>
      <w:pPr>
        <w:tabs>
          <w:tab w:val="num" w:pos="2880"/>
        </w:tabs>
        <w:ind w:left="2880" w:hanging="360"/>
      </w:pPr>
      <w:rPr>
        <w:rFonts w:ascii="Symbol" w:hAnsi="Symbol" w:hint="default"/>
      </w:rPr>
    </w:lvl>
    <w:lvl w:ilvl="4" w:tplc="A52E52DC" w:tentative="1">
      <w:start w:val="1"/>
      <w:numFmt w:val="bullet"/>
      <w:lvlText w:val="o"/>
      <w:lvlJc w:val="left"/>
      <w:pPr>
        <w:tabs>
          <w:tab w:val="num" w:pos="3600"/>
        </w:tabs>
        <w:ind w:left="3600" w:hanging="360"/>
      </w:pPr>
      <w:rPr>
        <w:rFonts w:ascii="Courier New" w:hAnsi="Courier New" w:hint="default"/>
      </w:rPr>
    </w:lvl>
    <w:lvl w:ilvl="5" w:tplc="31D4DA38" w:tentative="1">
      <w:start w:val="1"/>
      <w:numFmt w:val="bullet"/>
      <w:lvlText w:val=""/>
      <w:lvlJc w:val="left"/>
      <w:pPr>
        <w:tabs>
          <w:tab w:val="num" w:pos="4320"/>
        </w:tabs>
        <w:ind w:left="4320" w:hanging="360"/>
      </w:pPr>
      <w:rPr>
        <w:rFonts w:ascii="Wingdings" w:hAnsi="Wingdings" w:hint="default"/>
      </w:rPr>
    </w:lvl>
    <w:lvl w:ilvl="6" w:tplc="57C6DACE" w:tentative="1">
      <w:start w:val="1"/>
      <w:numFmt w:val="bullet"/>
      <w:lvlText w:val=""/>
      <w:lvlJc w:val="left"/>
      <w:pPr>
        <w:tabs>
          <w:tab w:val="num" w:pos="5040"/>
        </w:tabs>
        <w:ind w:left="5040" w:hanging="360"/>
      </w:pPr>
      <w:rPr>
        <w:rFonts w:ascii="Symbol" w:hAnsi="Symbol" w:hint="default"/>
      </w:rPr>
    </w:lvl>
    <w:lvl w:ilvl="7" w:tplc="9B906CD4" w:tentative="1">
      <w:start w:val="1"/>
      <w:numFmt w:val="bullet"/>
      <w:lvlText w:val="o"/>
      <w:lvlJc w:val="left"/>
      <w:pPr>
        <w:tabs>
          <w:tab w:val="num" w:pos="5760"/>
        </w:tabs>
        <w:ind w:left="5760" w:hanging="360"/>
      </w:pPr>
      <w:rPr>
        <w:rFonts w:ascii="Courier New" w:hAnsi="Courier New" w:hint="default"/>
      </w:rPr>
    </w:lvl>
    <w:lvl w:ilvl="8" w:tplc="7AAECC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2B29752">
      <w:start w:val="1"/>
      <w:numFmt w:val="bullet"/>
      <w:lvlText w:val=""/>
      <w:lvlJc w:val="left"/>
      <w:pPr>
        <w:tabs>
          <w:tab w:val="num" w:pos="1440"/>
        </w:tabs>
        <w:ind w:left="1440" w:hanging="360"/>
      </w:pPr>
      <w:rPr>
        <w:rFonts w:ascii="Symbol" w:hAnsi="Symbol" w:hint="default"/>
      </w:rPr>
    </w:lvl>
    <w:lvl w:ilvl="1" w:tplc="8E8C0838" w:tentative="1">
      <w:start w:val="1"/>
      <w:numFmt w:val="bullet"/>
      <w:lvlText w:val="o"/>
      <w:lvlJc w:val="left"/>
      <w:pPr>
        <w:tabs>
          <w:tab w:val="num" w:pos="2160"/>
        </w:tabs>
        <w:ind w:left="2160" w:hanging="360"/>
      </w:pPr>
      <w:rPr>
        <w:rFonts w:ascii="Courier New" w:hAnsi="Courier New" w:hint="default"/>
      </w:rPr>
    </w:lvl>
    <w:lvl w:ilvl="2" w:tplc="BB1EF850" w:tentative="1">
      <w:start w:val="1"/>
      <w:numFmt w:val="bullet"/>
      <w:lvlText w:val=""/>
      <w:lvlJc w:val="left"/>
      <w:pPr>
        <w:tabs>
          <w:tab w:val="num" w:pos="2880"/>
        </w:tabs>
        <w:ind w:left="2880" w:hanging="360"/>
      </w:pPr>
      <w:rPr>
        <w:rFonts w:ascii="Wingdings" w:hAnsi="Wingdings" w:hint="default"/>
      </w:rPr>
    </w:lvl>
    <w:lvl w:ilvl="3" w:tplc="95AA0A0C" w:tentative="1">
      <w:start w:val="1"/>
      <w:numFmt w:val="bullet"/>
      <w:lvlText w:val=""/>
      <w:lvlJc w:val="left"/>
      <w:pPr>
        <w:tabs>
          <w:tab w:val="num" w:pos="3600"/>
        </w:tabs>
        <w:ind w:left="3600" w:hanging="360"/>
      </w:pPr>
      <w:rPr>
        <w:rFonts w:ascii="Symbol" w:hAnsi="Symbol" w:hint="default"/>
      </w:rPr>
    </w:lvl>
    <w:lvl w:ilvl="4" w:tplc="D340FC7A" w:tentative="1">
      <w:start w:val="1"/>
      <w:numFmt w:val="bullet"/>
      <w:lvlText w:val="o"/>
      <w:lvlJc w:val="left"/>
      <w:pPr>
        <w:tabs>
          <w:tab w:val="num" w:pos="4320"/>
        </w:tabs>
        <w:ind w:left="4320" w:hanging="360"/>
      </w:pPr>
      <w:rPr>
        <w:rFonts w:ascii="Courier New" w:hAnsi="Courier New" w:hint="default"/>
      </w:rPr>
    </w:lvl>
    <w:lvl w:ilvl="5" w:tplc="8C0AEE24" w:tentative="1">
      <w:start w:val="1"/>
      <w:numFmt w:val="bullet"/>
      <w:lvlText w:val=""/>
      <w:lvlJc w:val="left"/>
      <w:pPr>
        <w:tabs>
          <w:tab w:val="num" w:pos="5040"/>
        </w:tabs>
        <w:ind w:left="5040" w:hanging="360"/>
      </w:pPr>
      <w:rPr>
        <w:rFonts w:ascii="Wingdings" w:hAnsi="Wingdings" w:hint="default"/>
      </w:rPr>
    </w:lvl>
    <w:lvl w:ilvl="6" w:tplc="7E2CE794" w:tentative="1">
      <w:start w:val="1"/>
      <w:numFmt w:val="bullet"/>
      <w:lvlText w:val=""/>
      <w:lvlJc w:val="left"/>
      <w:pPr>
        <w:tabs>
          <w:tab w:val="num" w:pos="5760"/>
        </w:tabs>
        <w:ind w:left="5760" w:hanging="360"/>
      </w:pPr>
      <w:rPr>
        <w:rFonts w:ascii="Symbol" w:hAnsi="Symbol" w:hint="default"/>
      </w:rPr>
    </w:lvl>
    <w:lvl w:ilvl="7" w:tplc="9B8CB3D0" w:tentative="1">
      <w:start w:val="1"/>
      <w:numFmt w:val="bullet"/>
      <w:lvlText w:val="o"/>
      <w:lvlJc w:val="left"/>
      <w:pPr>
        <w:tabs>
          <w:tab w:val="num" w:pos="6480"/>
        </w:tabs>
        <w:ind w:left="6480" w:hanging="360"/>
      </w:pPr>
      <w:rPr>
        <w:rFonts w:ascii="Courier New" w:hAnsi="Courier New" w:hint="default"/>
      </w:rPr>
    </w:lvl>
    <w:lvl w:ilvl="8" w:tplc="AFD8A0D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661A7DCA">
      <w:start w:val="1"/>
      <w:numFmt w:val="bullet"/>
      <w:lvlText w:val=""/>
      <w:lvlJc w:val="left"/>
      <w:pPr>
        <w:tabs>
          <w:tab w:val="num" w:pos="1440"/>
        </w:tabs>
        <w:ind w:left="1440" w:hanging="360"/>
      </w:pPr>
      <w:rPr>
        <w:rFonts w:ascii="Symbol" w:hAnsi="Symbol" w:hint="default"/>
      </w:rPr>
    </w:lvl>
    <w:lvl w:ilvl="1" w:tplc="1BA87C1A" w:tentative="1">
      <w:start w:val="1"/>
      <w:numFmt w:val="bullet"/>
      <w:lvlText w:val="o"/>
      <w:lvlJc w:val="left"/>
      <w:pPr>
        <w:tabs>
          <w:tab w:val="num" w:pos="2160"/>
        </w:tabs>
        <w:ind w:left="2160" w:hanging="360"/>
      </w:pPr>
      <w:rPr>
        <w:rFonts w:ascii="Courier New" w:hAnsi="Courier New" w:hint="default"/>
      </w:rPr>
    </w:lvl>
    <w:lvl w:ilvl="2" w:tplc="55307786" w:tentative="1">
      <w:start w:val="1"/>
      <w:numFmt w:val="bullet"/>
      <w:lvlText w:val=""/>
      <w:lvlJc w:val="left"/>
      <w:pPr>
        <w:tabs>
          <w:tab w:val="num" w:pos="2880"/>
        </w:tabs>
        <w:ind w:left="2880" w:hanging="360"/>
      </w:pPr>
      <w:rPr>
        <w:rFonts w:ascii="Wingdings" w:hAnsi="Wingdings" w:hint="default"/>
      </w:rPr>
    </w:lvl>
    <w:lvl w:ilvl="3" w:tplc="B8E47864" w:tentative="1">
      <w:start w:val="1"/>
      <w:numFmt w:val="bullet"/>
      <w:lvlText w:val=""/>
      <w:lvlJc w:val="left"/>
      <w:pPr>
        <w:tabs>
          <w:tab w:val="num" w:pos="3600"/>
        </w:tabs>
        <w:ind w:left="3600" w:hanging="360"/>
      </w:pPr>
      <w:rPr>
        <w:rFonts w:ascii="Symbol" w:hAnsi="Symbol" w:hint="default"/>
      </w:rPr>
    </w:lvl>
    <w:lvl w:ilvl="4" w:tplc="0B8E8742" w:tentative="1">
      <w:start w:val="1"/>
      <w:numFmt w:val="bullet"/>
      <w:lvlText w:val="o"/>
      <w:lvlJc w:val="left"/>
      <w:pPr>
        <w:tabs>
          <w:tab w:val="num" w:pos="4320"/>
        </w:tabs>
        <w:ind w:left="4320" w:hanging="360"/>
      </w:pPr>
      <w:rPr>
        <w:rFonts w:ascii="Courier New" w:hAnsi="Courier New" w:hint="default"/>
      </w:rPr>
    </w:lvl>
    <w:lvl w:ilvl="5" w:tplc="8CE0F0A8" w:tentative="1">
      <w:start w:val="1"/>
      <w:numFmt w:val="bullet"/>
      <w:lvlText w:val=""/>
      <w:lvlJc w:val="left"/>
      <w:pPr>
        <w:tabs>
          <w:tab w:val="num" w:pos="5040"/>
        </w:tabs>
        <w:ind w:left="5040" w:hanging="360"/>
      </w:pPr>
      <w:rPr>
        <w:rFonts w:ascii="Wingdings" w:hAnsi="Wingdings" w:hint="default"/>
      </w:rPr>
    </w:lvl>
    <w:lvl w:ilvl="6" w:tplc="27068E7C" w:tentative="1">
      <w:start w:val="1"/>
      <w:numFmt w:val="bullet"/>
      <w:lvlText w:val=""/>
      <w:lvlJc w:val="left"/>
      <w:pPr>
        <w:tabs>
          <w:tab w:val="num" w:pos="5760"/>
        </w:tabs>
        <w:ind w:left="5760" w:hanging="360"/>
      </w:pPr>
      <w:rPr>
        <w:rFonts w:ascii="Symbol" w:hAnsi="Symbol" w:hint="default"/>
      </w:rPr>
    </w:lvl>
    <w:lvl w:ilvl="7" w:tplc="C478BE78" w:tentative="1">
      <w:start w:val="1"/>
      <w:numFmt w:val="bullet"/>
      <w:lvlText w:val="o"/>
      <w:lvlJc w:val="left"/>
      <w:pPr>
        <w:tabs>
          <w:tab w:val="num" w:pos="6480"/>
        </w:tabs>
        <w:ind w:left="6480" w:hanging="360"/>
      </w:pPr>
      <w:rPr>
        <w:rFonts w:ascii="Courier New" w:hAnsi="Courier New" w:hint="default"/>
      </w:rPr>
    </w:lvl>
    <w:lvl w:ilvl="8" w:tplc="90DCE74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D9E4C76">
      <w:start w:val="1"/>
      <w:numFmt w:val="bullet"/>
      <w:lvlText w:val=""/>
      <w:lvlJc w:val="left"/>
      <w:pPr>
        <w:tabs>
          <w:tab w:val="num" w:pos="1440"/>
        </w:tabs>
        <w:ind w:left="1440" w:hanging="360"/>
      </w:pPr>
      <w:rPr>
        <w:rFonts w:ascii="Symbol" w:hAnsi="Symbol" w:hint="default"/>
      </w:rPr>
    </w:lvl>
    <w:lvl w:ilvl="1" w:tplc="B6C8999C">
      <w:start w:val="1"/>
      <w:numFmt w:val="bullet"/>
      <w:lvlText w:val="o"/>
      <w:lvlJc w:val="left"/>
      <w:pPr>
        <w:tabs>
          <w:tab w:val="num" w:pos="2160"/>
        </w:tabs>
        <w:ind w:left="2160" w:hanging="360"/>
      </w:pPr>
      <w:rPr>
        <w:rFonts w:ascii="Courier New" w:hAnsi="Courier New" w:hint="default"/>
      </w:rPr>
    </w:lvl>
    <w:lvl w:ilvl="2" w:tplc="6D3AE1F0" w:tentative="1">
      <w:start w:val="1"/>
      <w:numFmt w:val="bullet"/>
      <w:lvlText w:val=""/>
      <w:lvlJc w:val="left"/>
      <w:pPr>
        <w:tabs>
          <w:tab w:val="num" w:pos="2880"/>
        </w:tabs>
        <w:ind w:left="2880" w:hanging="360"/>
      </w:pPr>
      <w:rPr>
        <w:rFonts w:ascii="Wingdings" w:hAnsi="Wingdings" w:hint="default"/>
      </w:rPr>
    </w:lvl>
    <w:lvl w:ilvl="3" w:tplc="55AC0AFC" w:tentative="1">
      <w:start w:val="1"/>
      <w:numFmt w:val="bullet"/>
      <w:lvlText w:val=""/>
      <w:lvlJc w:val="left"/>
      <w:pPr>
        <w:tabs>
          <w:tab w:val="num" w:pos="3600"/>
        </w:tabs>
        <w:ind w:left="3600" w:hanging="360"/>
      </w:pPr>
      <w:rPr>
        <w:rFonts w:ascii="Symbol" w:hAnsi="Symbol" w:hint="default"/>
      </w:rPr>
    </w:lvl>
    <w:lvl w:ilvl="4" w:tplc="E192366C" w:tentative="1">
      <w:start w:val="1"/>
      <w:numFmt w:val="bullet"/>
      <w:lvlText w:val="o"/>
      <w:lvlJc w:val="left"/>
      <w:pPr>
        <w:tabs>
          <w:tab w:val="num" w:pos="4320"/>
        </w:tabs>
        <w:ind w:left="4320" w:hanging="360"/>
      </w:pPr>
      <w:rPr>
        <w:rFonts w:ascii="Courier New" w:hAnsi="Courier New" w:hint="default"/>
      </w:rPr>
    </w:lvl>
    <w:lvl w:ilvl="5" w:tplc="1FA2F612" w:tentative="1">
      <w:start w:val="1"/>
      <w:numFmt w:val="bullet"/>
      <w:lvlText w:val=""/>
      <w:lvlJc w:val="left"/>
      <w:pPr>
        <w:tabs>
          <w:tab w:val="num" w:pos="5040"/>
        </w:tabs>
        <w:ind w:left="5040" w:hanging="360"/>
      </w:pPr>
      <w:rPr>
        <w:rFonts w:ascii="Wingdings" w:hAnsi="Wingdings" w:hint="default"/>
      </w:rPr>
    </w:lvl>
    <w:lvl w:ilvl="6" w:tplc="9A4A6FD0" w:tentative="1">
      <w:start w:val="1"/>
      <w:numFmt w:val="bullet"/>
      <w:lvlText w:val=""/>
      <w:lvlJc w:val="left"/>
      <w:pPr>
        <w:tabs>
          <w:tab w:val="num" w:pos="5760"/>
        </w:tabs>
        <w:ind w:left="5760" w:hanging="360"/>
      </w:pPr>
      <w:rPr>
        <w:rFonts w:ascii="Symbol" w:hAnsi="Symbol" w:hint="default"/>
      </w:rPr>
    </w:lvl>
    <w:lvl w:ilvl="7" w:tplc="1714B136" w:tentative="1">
      <w:start w:val="1"/>
      <w:numFmt w:val="bullet"/>
      <w:lvlText w:val="o"/>
      <w:lvlJc w:val="left"/>
      <w:pPr>
        <w:tabs>
          <w:tab w:val="num" w:pos="6480"/>
        </w:tabs>
        <w:ind w:left="6480" w:hanging="360"/>
      </w:pPr>
      <w:rPr>
        <w:rFonts w:ascii="Courier New" w:hAnsi="Courier New" w:hint="default"/>
      </w:rPr>
    </w:lvl>
    <w:lvl w:ilvl="8" w:tplc="18389BB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7C62050">
      <w:start w:val="1"/>
      <w:numFmt w:val="bullet"/>
      <w:lvlText w:val=""/>
      <w:lvlJc w:val="left"/>
      <w:pPr>
        <w:tabs>
          <w:tab w:val="num" w:pos="720"/>
        </w:tabs>
        <w:ind w:left="720" w:hanging="360"/>
      </w:pPr>
      <w:rPr>
        <w:rFonts w:ascii="Symbol" w:hAnsi="Symbol" w:hint="default"/>
      </w:rPr>
    </w:lvl>
    <w:lvl w:ilvl="1" w:tplc="E9B6878C">
      <w:start w:val="1"/>
      <w:numFmt w:val="bullet"/>
      <w:lvlText w:val="o"/>
      <w:lvlJc w:val="left"/>
      <w:pPr>
        <w:tabs>
          <w:tab w:val="num" w:pos="1440"/>
        </w:tabs>
        <w:ind w:left="1440" w:hanging="360"/>
      </w:pPr>
      <w:rPr>
        <w:rFonts w:ascii="Courier New" w:hAnsi="Courier New" w:hint="default"/>
      </w:rPr>
    </w:lvl>
    <w:lvl w:ilvl="2" w:tplc="990CCBD0" w:tentative="1">
      <w:start w:val="1"/>
      <w:numFmt w:val="bullet"/>
      <w:lvlText w:val=""/>
      <w:lvlJc w:val="left"/>
      <w:pPr>
        <w:tabs>
          <w:tab w:val="num" w:pos="2160"/>
        </w:tabs>
        <w:ind w:left="2160" w:hanging="360"/>
      </w:pPr>
      <w:rPr>
        <w:rFonts w:ascii="Wingdings" w:hAnsi="Wingdings" w:hint="default"/>
      </w:rPr>
    </w:lvl>
    <w:lvl w:ilvl="3" w:tplc="699E2B2E" w:tentative="1">
      <w:start w:val="1"/>
      <w:numFmt w:val="bullet"/>
      <w:lvlText w:val=""/>
      <w:lvlJc w:val="left"/>
      <w:pPr>
        <w:tabs>
          <w:tab w:val="num" w:pos="2880"/>
        </w:tabs>
        <w:ind w:left="2880" w:hanging="360"/>
      </w:pPr>
      <w:rPr>
        <w:rFonts w:ascii="Symbol" w:hAnsi="Symbol" w:hint="default"/>
      </w:rPr>
    </w:lvl>
    <w:lvl w:ilvl="4" w:tplc="05A4B4AC" w:tentative="1">
      <w:start w:val="1"/>
      <w:numFmt w:val="bullet"/>
      <w:lvlText w:val="o"/>
      <w:lvlJc w:val="left"/>
      <w:pPr>
        <w:tabs>
          <w:tab w:val="num" w:pos="3600"/>
        </w:tabs>
        <w:ind w:left="3600" w:hanging="360"/>
      </w:pPr>
      <w:rPr>
        <w:rFonts w:ascii="Courier New" w:hAnsi="Courier New" w:hint="default"/>
      </w:rPr>
    </w:lvl>
    <w:lvl w:ilvl="5" w:tplc="9B78BC48" w:tentative="1">
      <w:start w:val="1"/>
      <w:numFmt w:val="bullet"/>
      <w:lvlText w:val=""/>
      <w:lvlJc w:val="left"/>
      <w:pPr>
        <w:tabs>
          <w:tab w:val="num" w:pos="4320"/>
        </w:tabs>
        <w:ind w:left="4320" w:hanging="360"/>
      </w:pPr>
      <w:rPr>
        <w:rFonts w:ascii="Wingdings" w:hAnsi="Wingdings" w:hint="default"/>
      </w:rPr>
    </w:lvl>
    <w:lvl w:ilvl="6" w:tplc="C20E197C" w:tentative="1">
      <w:start w:val="1"/>
      <w:numFmt w:val="bullet"/>
      <w:lvlText w:val=""/>
      <w:lvlJc w:val="left"/>
      <w:pPr>
        <w:tabs>
          <w:tab w:val="num" w:pos="5040"/>
        </w:tabs>
        <w:ind w:left="5040" w:hanging="360"/>
      </w:pPr>
      <w:rPr>
        <w:rFonts w:ascii="Symbol" w:hAnsi="Symbol" w:hint="default"/>
      </w:rPr>
    </w:lvl>
    <w:lvl w:ilvl="7" w:tplc="E9AAD10C" w:tentative="1">
      <w:start w:val="1"/>
      <w:numFmt w:val="bullet"/>
      <w:lvlText w:val="o"/>
      <w:lvlJc w:val="left"/>
      <w:pPr>
        <w:tabs>
          <w:tab w:val="num" w:pos="5760"/>
        </w:tabs>
        <w:ind w:left="5760" w:hanging="360"/>
      </w:pPr>
      <w:rPr>
        <w:rFonts w:ascii="Courier New" w:hAnsi="Courier New" w:hint="default"/>
      </w:rPr>
    </w:lvl>
    <w:lvl w:ilvl="8" w:tplc="4A2028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E10BDA4">
      <w:start w:val="1"/>
      <w:numFmt w:val="lowerRoman"/>
      <w:lvlText w:val="%1.)"/>
      <w:lvlJc w:val="left"/>
      <w:pPr>
        <w:tabs>
          <w:tab w:val="num" w:pos="540"/>
        </w:tabs>
        <w:ind w:left="255" w:hanging="435"/>
      </w:pPr>
      <w:rPr>
        <w:rFonts w:hint="default"/>
      </w:rPr>
    </w:lvl>
    <w:lvl w:ilvl="1" w:tplc="CE22AC32" w:tentative="1">
      <w:start w:val="1"/>
      <w:numFmt w:val="lowerLetter"/>
      <w:lvlText w:val="%2."/>
      <w:lvlJc w:val="left"/>
      <w:pPr>
        <w:tabs>
          <w:tab w:val="num" w:pos="1260"/>
        </w:tabs>
        <w:ind w:left="1260" w:hanging="360"/>
      </w:pPr>
    </w:lvl>
    <w:lvl w:ilvl="2" w:tplc="949CAC3C" w:tentative="1">
      <w:start w:val="1"/>
      <w:numFmt w:val="lowerRoman"/>
      <w:lvlText w:val="%3."/>
      <w:lvlJc w:val="right"/>
      <w:pPr>
        <w:tabs>
          <w:tab w:val="num" w:pos="1980"/>
        </w:tabs>
        <w:ind w:left="1980" w:hanging="180"/>
      </w:pPr>
    </w:lvl>
    <w:lvl w:ilvl="3" w:tplc="040461A8" w:tentative="1">
      <w:start w:val="1"/>
      <w:numFmt w:val="decimal"/>
      <w:lvlText w:val="%4."/>
      <w:lvlJc w:val="left"/>
      <w:pPr>
        <w:tabs>
          <w:tab w:val="num" w:pos="2700"/>
        </w:tabs>
        <w:ind w:left="2700" w:hanging="360"/>
      </w:pPr>
    </w:lvl>
    <w:lvl w:ilvl="4" w:tplc="E4B8F7D8" w:tentative="1">
      <w:start w:val="1"/>
      <w:numFmt w:val="lowerLetter"/>
      <w:lvlText w:val="%5."/>
      <w:lvlJc w:val="left"/>
      <w:pPr>
        <w:tabs>
          <w:tab w:val="num" w:pos="3420"/>
        </w:tabs>
        <w:ind w:left="3420" w:hanging="360"/>
      </w:pPr>
    </w:lvl>
    <w:lvl w:ilvl="5" w:tplc="CDC239F0" w:tentative="1">
      <w:start w:val="1"/>
      <w:numFmt w:val="lowerRoman"/>
      <w:lvlText w:val="%6."/>
      <w:lvlJc w:val="right"/>
      <w:pPr>
        <w:tabs>
          <w:tab w:val="num" w:pos="4140"/>
        </w:tabs>
        <w:ind w:left="4140" w:hanging="180"/>
      </w:pPr>
    </w:lvl>
    <w:lvl w:ilvl="6" w:tplc="25BE2C86" w:tentative="1">
      <w:start w:val="1"/>
      <w:numFmt w:val="decimal"/>
      <w:lvlText w:val="%7."/>
      <w:lvlJc w:val="left"/>
      <w:pPr>
        <w:tabs>
          <w:tab w:val="num" w:pos="4860"/>
        </w:tabs>
        <w:ind w:left="4860" w:hanging="360"/>
      </w:pPr>
    </w:lvl>
    <w:lvl w:ilvl="7" w:tplc="6A7A590C" w:tentative="1">
      <w:start w:val="1"/>
      <w:numFmt w:val="lowerLetter"/>
      <w:lvlText w:val="%8."/>
      <w:lvlJc w:val="left"/>
      <w:pPr>
        <w:tabs>
          <w:tab w:val="num" w:pos="5580"/>
        </w:tabs>
        <w:ind w:left="5580" w:hanging="360"/>
      </w:pPr>
    </w:lvl>
    <w:lvl w:ilvl="8" w:tplc="8AFA1CA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24CE404">
      <w:start w:val="1"/>
      <w:numFmt w:val="decimal"/>
      <w:lvlText w:val="%1."/>
      <w:lvlJc w:val="left"/>
      <w:pPr>
        <w:tabs>
          <w:tab w:val="num" w:pos="180"/>
        </w:tabs>
        <w:ind w:left="180" w:hanging="360"/>
      </w:pPr>
      <w:rPr>
        <w:rFonts w:hint="default"/>
      </w:rPr>
    </w:lvl>
    <w:lvl w:ilvl="1" w:tplc="25A23AF8" w:tentative="1">
      <w:start w:val="1"/>
      <w:numFmt w:val="lowerLetter"/>
      <w:lvlText w:val="%2."/>
      <w:lvlJc w:val="left"/>
      <w:pPr>
        <w:tabs>
          <w:tab w:val="num" w:pos="900"/>
        </w:tabs>
        <w:ind w:left="900" w:hanging="360"/>
      </w:pPr>
    </w:lvl>
    <w:lvl w:ilvl="2" w:tplc="CD027EDC" w:tentative="1">
      <w:start w:val="1"/>
      <w:numFmt w:val="lowerRoman"/>
      <w:lvlText w:val="%3."/>
      <w:lvlJc w:val="right"/>
      <w:pPr>
        <w:tabs>
          <w:tab w:val="num" w:pos="1620"/>
        </w:tabs>
        <w:ind w:left="1620" w:hanging="180"/>
      </w:pPr>
    </w:lvl>
    <w:lvl w:ilvl="3" w:tplc="5956A34C" w:tentative="1">
      <w:start w:val="1"/>
      <w:numFmt w:val="decimal"/>
      <w:lvlText w:val="%4."/>
      <w:lvlJc w:val="left"/>
      <w:pPr>
        <w:tabs>
          <w:tab w:val="num" w:pos="2340"/>
        </w:tabs>
        <w:ind w:left="2340" w:hanging="360"/>
      </w:pPr>
    </w:lvl>
    <w:lvl w:ilvl="4" w:tplc="244835C0" w:tentative="1">
      <w:start w:val="1"/>
      <w:numFmt w:val="lowerLetter"/>
      <w:lvlText w:val="%5."/>
      <w:lvlJc w:val="left"/>
      <w:pPr>
        <w:tabs>
          <w:tab w:val="num" w:pos="3060"/>
        </w:tabs>
        <w:ind w:left="3060" w:hanging="360"/>
      </w:pPr>
    </w:lvl>
    <w:lvl w:ilvl="5" w:tplc="8A86A820" w:tentative="1">
      <w:start w:val="1"/>
      <w:numFmt w:val="lowerRoman"/>
      <w:lvlText w:val="%6."/>
      <w:lvlJc w:val="right"/>
      <w:pPr>
        <w:tabs>
          <w:tab w:val="num" w:pos="3780"/>
        </w:tabs>
        <w:ind w:left="3780" w:hanging="180"/>
      </w:pPr>
    </w:lvl>
    <w:lvl w:ilvl="6" w:tplc="6E0647B0" w:tentative="1">
      <w:start w:val="1"/>
      <w:numFmt w:val="decimal"/>
      <w:lvlText w:val="%7."/>
      <w:lvlJc w:val="left"/>
      <w:pPr>
        <w:tabs>
          <w:tab w:val="num" w:pos="4500"/>
        </w:tabs>
        <w:ind w:left="4500" w:hanging="360"/>
      </w:pPr>
    </w:lvl>
    <w:lvl w:ilvl="7" w:tplc="97646C42" w:tentative="1">
      <w:start w:val="1"/>
      <w:numFmt w:val="lowerLetter"/>
      <w:lvlText w:val="%8."/>
      <w:lvlJc w:val="left"/>
      <w:pPr>
        <w:tabs>
          <w:tab w:val="num" w:pos="5220"/>
        </w:tabs>
        <w:ind w:left="5220" w:hanging="360"/>
      </w:pPr>
    </w:lvl>
    <w:lvl w:ilvl="8" w:tplc="AADC427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ABAC154">
      <w:start w:val="1"/>
      <w:numFmt w:val="bullet"/>
      <w:lvlText w:val=""/>
      <w:lvlJc w:val="left"/>
      <w:pPr>
        <w:tabs>
          <w:tab w:val="num" w:pos="720"/>
        </w:tabs>
        <w:ind w:left="720" w:hanging="360"/>
      </w:pPr>
      <w:rPr>
        <w:rFonts w:ascii="Symbol" w:hAnsi="Symbol" w:hint="default"/>
      </w:rPr>
    </w:lvl>
    <w:lvl w:ilvl="1" w:tplc="2A102FD2" w:tentative="1">
      <w:start w:val="1"/>
      <w:numFmt w:val="bullet"/>
      <w:lvlText w:val="o"/>
      <w:lvlJc w:val="left"/>
      <w:pPr>
        <w:tabs>
          <w:tab w:val="num" w:pos="1440"/>
        </w:tabs>
        <w:ind w:left="1440" w:hanging="360"/>
      </w:pPr>
      <w:rPr>
        <w:rFonts w:ascii="Courier New" w:hAnsi="Courier New" w:hint="default"/>
      </w:rPr>
    </w:lvl>
    <w:lvl w:ilvl="2" w:tplc="E0D6F9F6" w:tentative="1">
      <w:start w:val="1"/>
      <w:numFmt w:val="bullet"/>
      <w:lvlText w:val=""/>
      <w:lvlJc w:val="left"/>
      <w:pPr>
        <w:tabs>
          <w:tab w:val="num" w:pos="2160"/>
        </w:tabs>
        <w:ind w:left="2160" w:hanging="360"/>
      </w:pPr>
      <w:rPr>
        <w:rFonts w:ascii="Wingdings" w:hAnsi="Wingdings" w:hint="default"/>
      </w:rPr>
    </w:lvl>
    <w:lvl w:ilvl="3" w:tplc="0F70B612" w:tentative="1">
      <w:start w:val="1"/>
      <w:numFmt w:val="bullet"/>
      <w:lvlText w:val=""/>
      <w:lvlJc w:val="left"/>
      <w:pPr>
        <w:tabs>
          <w:tab w:val="num" w:pos="2880"/>
        </w:tabs>
        <w:ind w:left="2880" w:hanging="360"/>
      </w:pPr>
      <w:rPr>
        <w:rFonts w:ascii="Symbol" w:hAnsi="Symbol" w:hint="default"/>
      </w:rPr>
    </w:lvl>
    <w:lvl w:ilvl="4" w:tplc="7C2ADB9A" w:tentative="1">
      <w:start w:val="1"/>
      <w:numFmt w:val="bullet"/>
      <w:lvlText w:val="o"/>
      <w:lvlJc w:val="left"/>
      <w:pPr>
        <w:tabs>
          <w:tab w:val="num" w:pos="3600"/>
        </w:tabs>
        <w:ind w:left="3600" w:hanging="360"/>
      </w:pPr>
      <w:rPr>
        <w:rFonts w:ascii="Courier New" w:hAnsi="Courier New" w:hint="default"/>
      </w:rPr>
    </w:lvl>
    <w:lvl w:ilvl="5" w:tplc="524480CE" w:tentative="1">
      <w:start w:val="1"/>
      <w:numFmt w:val="bullet"/>
      <w:lvlText w:val=""/>
      <w:lvlJc w:val="left"/>
      <w:pPr>
        <w:tabs>
          <w:tab w:val="num" w:pos="4320"/>
        </w:tabs>
        <w:ind w:left="4320" w:hanging="360"/>
      </w:pPr>
      <w:rPr>
        <w:rFonts w:ascii="Wingdings" w:hAnsi="Wingdings" w:hint="default"/>
      </w:rPr>
    </w:lvl>
    <w:lvl w:ilvl="6" w:tplc="D9A06EC0" w:tentative="1">
      <w:start w:val="1"/>
      <w:numFmt w:val="bullet"/>
      <w:lvlText w:val=""/>
      <w:lvlJc w:val="left"/>
      <w:pPr>
        <w:tabs>
          <w:tab w:val="num" w:pos="5040"/>
        </w:tabs>
        <w:ind w:left="5040" w:hanging="360"/>
      </w:pPr>
      <w:rPr>
        <w:rFonts w:ascii="Symbol" w:hAnsi="Symbol" w:hint="default"/>
      </w:rPr>
    </w:lvl>
    <w:lvl w:ilvl="7" w:tplc="5E44ABEA" w:tentative="1">
      <w:start w:val="1"/>
      <w:numFmt w:val="bullet"/>
      <w:lvlText w:val="o"/>
      <w:lvlJc w:val="left"/>
      <w:pPr>
        <w:tabs>
          <w:tab w:val="num" w:pos="5760"/>
        </w:tabs>
        <w:ind w:left="5760" w:hanging="360"/>
      </w:pPr>
      <w:rPr>
        <w:rFonts w:ascii="Courier New" w:hAnsi="Courier New" w:hint="default"/>
      </w:rPr>
    </w:lvl>
    <w:lvl w:ilvl="8" w:tplc="B4D029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20EE13E">
      <w:start w:val="1"/>
      <w:numFmt w:val="bullet"/>
      <w:lvlText w:val=""/>
      <w:lvlJc w:val="left"/>
      <w:pPr>
        <w:tabs>
          <w:tab w:val="num" w:pos="720"/>
        </w:tabs>
        <w:ind w:left="720" w:hanging="360"/>
      </w:pPr>
      <w:rPr>
        <w:rFonts w:ascii="Symbol" w:hAnsi="Symbol" w:hint="default"/>
      </w:rPr>
    </w:lvl>
    <w:lvl w:ilvl="1" w:tplc="95B6D32A">
      <w:start w:val="1"/>
      <w:numFmt w:val="bullet"/>
      <w:lvlText w:val="o"/>
      <w:lvlJc w:val="left"/>
      <w:pPr>
        <w:tabs>
          <w:tab w:val="num" w:pos="1440"/>
        </w:tabs>
        <w:ind w:left="1440" w:hanging="360"/>
      </w:pPr>
      <w:rPr>
        <w:rFonts w:ascii="Courier New" w:hAnsi="Courier New" w:hint="default"/>
      </w:rPr>
    </w:lvl>
    <w:lvl w:ilvl="2" w:tplc="A9046BDC" w:tentative="1">
      <w:start w:val="1"/>
      <w:numFmt w:val="bullet"/>
      <w:lvlText w:val=""/>
      <w:lvlJc w:val="left"/>
      <w:pPr>
        <w:tabs>
          <w:tab w:val="num" w:pos="2160"/>
        </w:tabs>
        <w:ind w:left="2160" w:hanging="360"/>
      </w:pPr>
      <w:rPr>
        <w:rFonts w:ascii="Wingdings" w:hAnsi="Wingdings" w:hint="default"/>
      </w:rPr>
    </w:lvl>
    <w:lvl w:ilvl="3" w:tplc="70F84D14" w:tentative="1">
      <w:start w:val="1"/>
      <w:numFmt w:val="bullet"/>
      <w:lvlText w:val=""/>
      <w:lvlJc w:val="left"/>
      <w:pPr>
        <w:tabs>
          <w:tab w:val="num" w:pos="2880"/>
        </w:tabs>
        <w:ind w:left="2880" w:hanging="360"/>
      </w:pPr>
      <w:rPr>
        <w:rFonts w:ascii="Symbol" w:hAnsi="Symbol" w:hint="default"/>
      </w:rPr>
    </w:lvl>
    <w:lvl w:ilvl="4" w:tplc="7806EFAE" w:tentative="1">
      <w:start w:val="1"/>
      <w:numFmt w:val="bullet"/>
      <w:lvlText w:val="o"/>
      <w:lvlJc w:val="left"/>
      <w:pPr>
        <w:tabs>
          <w:tab w:val="num" w:pos="3600"/>
        </w:tabs>
        <w:ind w:left="3600" w:hanging="360"/>
      </w:pPr>
      <w:rPr>
        <w:rFonts w:ascii="Courier New" w:hAnsi="Courier New" w:hint="default"/>
      </w:rPr>
    </w:lvl>
    <w:lvl w:ilvl="5" w:tplc="A016FAC8" w:tentative="1">
      <w:start w:val="1"/>
      <w:numFmt w:val="bullet"/>
      <w:lvlText w:val=""/>
      <w:lvlJc w:val="left"/>
      <w:pPr>
        <w:tabs>
          <w:tab w:val="num" w:pos="4320"/>
        </w:tabs>
        <w:ind w:left="4320" w:hanging="360"/>
      </w:pPr>
      <w:rPr>
        <w:rFonts w:ascii="Wingdings" w:hAnsi="Wingdings" w:hint="default"/>
      </w:rPr>
    </w:lvl>
    <w:lvl w:ilvl="6" w:tplc="576C59AA" w:tentative="1">
      <w:start w:val="1"/>
      <w:numFmt w:val="bullet"/>
      <w:lvlText w:val=""/>
      <w:lvlJc w:val="left"/>
      <w:pPr>
        <w:tabs>
          <w:tab w:val="num" w:pos="5040"/>
        </w:tabs>
        <w:ind w:left="5040" w:hanging="360"/>
      </w:pPr>
      <w:rPr>
        <w:rFonts w:ascii="Symbol" w:hAnsi="Symbol" w:hint="default"/>
      </w:rPr>
    </w:lvl>
    <w:lvl w:ilvl="7" w:tplc="3F620374" w:tentative="1">
      <w:start w:val="1"/>
      <w:numFmt w:val="bullet"/>
      <w:lvlText w:val="o"/>
      <w:lvlJc w:val="left"/>
      <w:pPr>
        <w:tabs>
          <w:tab w:val="num" w:pos="5760"/>
        </w:tabs>
        <w:ind w:left="5760" w:hanging="360"/>
      </w:pPr>
      <w:rPr>
        <w:rFonts w:ascii="Courier New" w:hAnsi="Courier New" w:hint="default"/>
      </w:rPr>
    </w:lvl>
    <w:lvl w:ilvl="8" w:tplc="FAD201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A14CBCA">
      <w:start w:val="1"/>
      <w:numFmt w:val="decimal"/>
      <w:pStyle w:val="References"/>
      <w:lvlText w:val="%1."/>
      <w:lvlJc w:val="left"/>
      <w:pPr>
        <w:tabs>
          <w:tab w:val="num" w:pos="360"/>
        </w:tabs>
        <w:ind w:left="360" w:hanging="360"/>
      </w:pPr>
      <w:rPr>
        <w:rFonts w:hint="default"/>
      </w:rPr>
    </w:lvl>
    <w:lvl w:ilvl="1" w:tplc="A646715A">
      <w:start w:val="1"/>
      <w:numFmt w:val="lowerLetter"/>
      <w:lvlText w:val="%2."/>
      <w:lvlJc w:val="left"/>
      <w:pPr>
        <w:tabs>
          <w:tab w:val="num" w:pos="1620"/>
        </w:tabs>
        <w:ind w:left="1620" w:hanging="360"/>
      </w:pPr>
    </w:lvl>
    <w:lvl w:ilvl="2" w:tplc="0F94121A" w:tentative="1">
      <w:start w:val="1"/>
      <w:numFmt w:val="lowerRoman"/>
      <w:lvlText w:val="%3."/>
      <w:lvlJc w:val="right"/>
      <w:pPr>
        <w:tabs>
          <w:tab w:val="num" w:pos="2340"/>
        </w:tabs>
        <w:ind w:left="2340" w:hanging="180"/>
      </w:pPr>
    </w:lvl>
    <w:lvl w:ilvl="3" w:tplc="D8A4CEFA" w:tentative="1">
      <w:start w:val="1"/>
      <w:numFmt w:val="decimal"/>
      <w:lvlText w:val="%4."/>
      <w:lvlJc w:val="left"/>
      <w:pPr>
        <w:tabs>
          <w:tab w:val="num" w:pos="3060"/>
        </w:tabs>
        <w:ind w:left="3060" w:hanging="360"/>
      </w:pPr>
    </w:lvl>
    <w:lvl w:ilvl="4" w:tplc="F03A84BC" w:tentative="1">
      <w:start w:val="1"/>
      <w:numFmt w:val="lowerLetter"/>
      <w:lvlText w:val="%5."/>
      <w:lvlJc w:val="left"/>
      <w:pPr>
        <w:tabs>
          <w:tab w:val="num" w:pos="3780"/>
        </w:tabs>
        <w:ind w:left="3780" w:hanging="360"/>
      </w:pPr>
    </w:lvl>
    <w:lvl w:ilvl="5" w:tplc="B61CE466" w:tentative="1">
      <w:start w:val="1"/>
      <w:numFmt w:val="lowerRoman"/>
      <w:lvlText w:val="%6."/>
      <w:lvlJc w:val="right"/>
      <w:pPr>
        <w:tabs>
          <w:tab w:val="num" w:pos="4500"/>
        </w:tabs>
        <w:ind w:left="4500" w:hanging="180"/>
      </w:pPr>
    </w:lvl>
    <w:lvl w:ilvl="6" w:tplc="B8F05E04" w:tentative="1">
      <w:start w:val="1"/>
      <w:numFmt w:val="decimal"/>
      <w:lvlText w:val="%7."/>
      <w:lvlJc w:val="left"/>
      <w:pPr>
        <w:tabs>
          <w:tab w:val="num" w:pos="5220"/>
        </w:tabs>
        <w:ind w:left="5220" w:hanging="360"/>
      </w:pPr>
    </w:lvl>
    <w:lvl w:ilvl="7" w:tplc="49F48BD4" w:tentative="1">
      <w:start w:val="1"/>
      <w:numFmt w:val="lowerLetter"/>
      <w:lvlText w:val="%8."/>
      <w:lvlJc w:val="left"/>
      <w:pPr>
        <w:tabs>
          <w:tab w:val="num" w:pos="5940"/>
        </w:tabs>
        <w:ind w:left="5940" w:hanging="360"/>
      </w:pPr>
    </w:lvl>
    <w:lvl w:ilvl="8" w:tplc="CFF0C74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D0862C9C">
      <w:start w:val="1"/>
      <w:numFmt w:val="bullet"/>
      <w:lvlText w:val=""/>
      <w:lvlJc w:val="left"/>
      <w:pPr>
        <w:tabs>
          <w:tab w:val="num" w:pos="720"/>
        </w:tabs>
        <w:ind w:left="720" w:hanging="360"/>
      </w:pPr>
      <w:rPr>
        <w:rFonts w:ascii="Symbol" w:hAnsi="Symbol" w:hint="default"/>
      </w:rPr>
    </w:lvl>
    <w:lvl w:ilvl="1" w:tplc="EA067A58" w:tentative="1">
      <w:start w:val="1"/>
      <w:numFmt w:val="bullet"/>
      <w:lvlText w:val="o"/>
      <w:lvlJc w:val="left"/>
      <w:pPr>
        <w:tabs>
          <w:tab w:val="num" w:pos="1440"/>
        </w:tabs>
        <w:ind w:left="1440" w:hanging="360"/>
      </w:pPr>
      <w:rPr>
        <w:rFonts w:ascii="Courier New" w:hAnsi="Courier New" w:hint="default"/>
      </w:rPr>
    </w:lvl>
    <w:lvl w:ilvl="2" w:tplc="21A4EBD0" w:tentative="1">
      <w:start w:val="1"/>
      <w:numFmt w:val="bullet"/>
      <w:lvlText w:val=""/>
      <w:lvlJc w:val="left"/>
      <w:pPr>
        <w:tabs>
          <w:tab w:val="num" w:pos="2160"/>
        </w:tabs>
        <w:ind w:left="2160" w:hanging="360"/>
      </w:pPr>
      <w:rPr>
        <w:rFonts w:ascii="Wingdings" w:hAnsi="Wingdings" w:hint="default"/>
      </w:rPr>
    </w:lvl>
    <w:lvl w:ilvl="3" w:tplc="52A28434" w:tentative="1">
      <w:start w:val="1"/>
      <w:numFmt w:val="bullet"/>
      <w:lvlText w:val=""/>
      <w:lvlJc w:val="left"/>
      <w:pPr>
        <w:tabs>
          <w:tab w:val="num" w:pos="2880"/>
        </w:tabs>
        <w:ind w:left="2880" w:hanging="360"/>
      </w:pPr>
      <w:rPr>
        <w:rFonts w:ascii="Symbol" w:hAnsi="Symbol" w:hint="default"/>
      </w:rPr>
    </w:lvl>
    <w:lvl w:ilvl="4" w:tplc="40D81606" w:tentative="1">
      <w:start w:val="1"/>
      <w:numFmt w:val="bullet"/>
      <w:lvlText w:val="o"/>
      <w:lvlJc w:val="left"/>
      <w:pPr>
        <w:tabs>
          <w:tab w:val="num" w:pos="3600"/>
        </w:tabs>
        <w:ind w:left="3600" w:hanging="360"/>
      </w:pPr>
      <w:rPr>
        <w:rFonts w:ascii="Courier New" w:hAnsi="Courier New" w:hint="default"/>
      </w:rPr>
    </w:lvl>
    <w:lvl w:ilvl="5" w:tplc="59B634BA" w:tentative="1">
      <w:start w:val="1"/>
      <w:numFmt w:val="bullet"/>
      <w:lvlText w:val=""/>
      <w:lvlJc w:val="left"/>
      <w:pPr>
        <w:tabs>
          <w:tab w:val="num" w:pos="4320"/>
        </w:tabs>
        <w:ind w:left="4320" w:hanging="360"/>
      </w:pPr>
      <w:rPr>
        <w:rFonts w:ascii="Wingdings" w:hAnsi="Wingdings" w:hint="default"/>
      </w:rPr>
    </w:lvl>
    <w:lvl w:ilvl="6" w:tplc="516296C6" w:tentative="1">
      <w:start w:val="1"/>
      <w:numFmt w:val="bullet"/>
      <w:lvlText w:val=""/>
      <w:lvlJc w:val="left"/>
      <w:pPr>
        <w:tabs>
          <w:tab w:val="num" w:pos="5040"/>
        </w:tabs>
        <w:ind w:left="5040" w:hanging="360"/>
      </w:pPr>
      <w:rPr>
        <w:rFonts w:ascii="Symbol" w:hAnsi="Symbol" w:hint="default"/>
      </w:rPr>
    </w:lvl>
    <w:lvl w:ilvl="7" w:tplc="BCA2107E" w:tentative="1">
      <w:start w:val="1"/>
      <w:numFmt w:val="bullet"/>
      <w:lvlText w:val="o"/>
      <w:lvlJc w:val="left"/>
      <w:pPr>
        <w:tabs>
          <w:tab w:val="num" w:pos="5760"/>
        </w:tabs>
        <w:ind w:left="5760" w:hanging="360"/>
      </w:pPr>
      <w:rPr>
        <w:rFonts w:ascii="Courier New" w:hAnsi="Courier New" w:hint="default"/>
      </w:rPr>
    </w:lvl>
    <w:lvl w:ilvl="8" w:tplc="0706DE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za0MLS0NDA3NTFV0lEKTi0uzszPAykwrwUAmcZG0CwAAAA="/>
  </w:docVars>
  <w:rsids>
    <w:rsidRoot w:val="00FA23DE"/>
    <w:rsid w:val="00022AA6"/>
    <w:rsid w:val="000524D0"/>
    <w:rsid w:val="000614A5"/>
    <w:rsid w:val="0008444B"/>
    <w:rsid w:val="00085383"/>
    <w:rsid w:val="0010252D"/>
    <w:rsid w:val="001050E7"/>
    <w:rsid w:val="00105E2E"/>
    <w:rsid w:val="00125E00"/>
    <w:rsid w:val="00131015"/>
    <w:rsid w:val="00136468"/>
    <w:rsid w:val="00144168"/>
    <w:rsid w:val="00157A05"/>
    <w:rsid w:val="001A3788"/>
    <w:rsid w:val="001C1188"/>
    <w:rsid w:val="001C50EE"/>
    <w:rsid w:val="001D35D5"/>
    <w:rsid w:val="00204743"/>
    <w:rsid w:val="00226235"/>
    <w:rsid w:val="002426E9"/>
    <w:rsid w:val="00246EF5"/>
    <w:rsid w:val="002977D7"/>
    <w:rsid w:val="002D6E71"/>
    <w:rsid w:val="00312898"/>
    <w:rsid w:val="00312EB7"/>
    <w:rsid w:val="0038032A"/>
    <w:rsid w:val="003C096E"/>
    <w:rsid w:val="00410AEF"/>
    <w:rsid w:val="00436FA2"/>
    <w:rsid w:val="0047543A"/>
    <w:rsid w:val="0049022F"/>
    <w:rsid w:val="004A0601"/>
    <w:rsid w:val="004A675F"/>
    <w:rsid w:val="004C048E"/>
    <w:rsid w:val="004D235F"/>
    <w:rsid w:val="004D3C9A"/>
    <w:rsid w:val="00521072"/>
    <w:rsid w:val="005361B7"/>
    <w:rsid w:val="005775DD"/>
    <w:rsid w:val="005A5112"/>
    <w:rsid w:val="005C446A"/>
    <w:rsid w:val="005E6C68"/>
    <w:rsid w:val="005F1ECF"/>
    <w:rsid w:val="005F4617"/>
    <w:rsid w:val="005F7F41"/>
    <w:rsid w:val="00651F2C"/>
    <w:rsid w:val="00653CDD"/>
    <w:rsid w:val="006714BF"/>
    <w:rsid w:val="00687AFD"/>
    <w:rsid w:val="007249FB"/>
    <w:rsid w:val="00736717"/>
    <w:rsid w:val="007612AE"/>
    <w:rsid w:val="0076297A"/>
    <w:rsid w:val="00770956"/>
    <w:rsid w:val="00787F10"/>
    <w:rsid w:val="00815FD1"/>
    <w:rsid w:val="008526B6"/>
    <w:rsid w:val="008674F6"/>
    <w:rsid w:val="00882C05"/>
    <w:rsid w:val="008A66EF"/>
    <w:rsid w:val="008A7D68"/>
    <w:rsid w:val="009306A1"/>
    <w:rsid w:val="00942978"/>
    <w:rsid w:val="00952263"/>
    <w:rsid w:val="00956C48"/>
    <w:rsid w:val="009B4C73"/>
    <w:rsid w:val="009B581D"/>
    <w:rsid w:val="00A06A7C"/>
    <w:rsid w:val="00A13B48"/>
    <w:rsid w:val="00A26677"/>
    <w:rsid w:val="00A3493C"/>
    <w:rsid w:val="00A5601B"/>
    <w:rsid w:val="00A56D65"/>
    <w:rsid w:val="00A625F3"/>
    <w:rsid w:val="00A6512D"/>
    <w:rsid w:val="00A909B4"/>
    <w:rsid w:val="00A9355C"/>
    <w:rsid w:val="00A96D21"/>
    <w:rsid w:val="00AB0B54"/>
    <w:rsid w:val="00AE0B91"/>
    <w:rsid w:val="00AF2F15"/>
    <w:rsid w:val="00B02B7D"/>
    <w:rsid w:val="00B15B91"/>
    <w:rsid w:val="00B57D38"/>
    <w:rsid w:val="00BC2F9C"/>
    <w:rsid w:val="00C02828"/>
    <w:rsid w:val="00C33582"/>
    <w:rsid w:val="00C4437F"/>
    <w:rsid w:val="00C46D4F"/>
    <w:rsid w:val="00CA0507"/>
    <w:rsid w:val="00CA489E"/>
    <w:rsid w:val="00CC3C87"/>
    <w:rsid w:val="00CD6AA4"/>
    <w:rsid w:val="00D351D8"/>
    <w:rsid w:val="00D35421"/>
    <w:rsid w:val="00D93B82"/>
    <w:rsid w:val="00DC25A5"/>
    <w:rsid w:val="00DC69F1"/>
    <w:rsid w:val="00DF1996"/>
    <w:rsid w:val="00E046B2"/>
    <w:rsid w:val="00E35104"/>
    <w:rsid w:val="00E9636B"/>
    <w:rsid w:val="00EB1060"/>
    <w:rsid w:val="00EB2688"/>
    <w:rsid w:val="00EE5954"/>
    <w:rsid w:val="00F22693"/>
    <w:rsid w:val="00F344CF"/>
    <w:rsid w:val="00F51D2B"/>
    <w:rsid w:val="00F64EB2"/>
    <w:rsid w:val="00FA23DE"/>
    <w:rsid w:val="00FA59B0"/>
    <w:rsid w:val="00FC15B4"/>
    <w:rsid w:val="00FC73E0"/>
    <w:rsid w:val="00FE01D1"/>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C1D05"/>
  <w15:docId w15:val="{9717901A-F4EB-49BF-89D5-7C2BB93B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link w:val="BodyText2Char"/>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uiPriority w:val="99"/>
    <w:rPr>
      <w:color w:val="0000FF"/>
      <w:u w:val="single"/>
    </w:rPr>
  </w:style>
  <w:style w:type="character" w:customStyle="1" w:styleId="BodyText2Char">
    <w:name w:val="Body Text 2 Char"/>
    <w:basedOn w:val="DefaultParagraphFont"/>
    <w:link w:val="BodyText2"/>
    <w:rsid w:val="001A3788"/>
    <w:rPr>
      <w:rFonts w:ascii="Times New Roman" w:hAnsi="Times New Roman"/>
      <w:lang w:val="en-GB"/>
    </w:rPr>
  </w:style>
  <w:style w:type="character" w:styleId="CommentReference">
    <w:name w:val="annotation reference"/>
    <w:basedOn w:val="DefaultParagraphFont"/>
    <w:semiHidden/>
    <w:unhideWhenUsed/>
    <w:rsid w:val="00651F2C"/>
    <w:rPr>
      <w:sz w:val="16"/>
      <w:szCs w:val="16"/>
    </w:rPr>
  </w:style>
  <w:style w:type="paragraph" w:styleId="CommentText">
    <w:name w:val="annotation text"/>
    <w:basedOn w:val="Normal"/>
    <w:link w:val="CommentTextChar"/>
    <w:semiHidden/>
    <w:unhideWhenUsed/>
    <w:rsid w:val="00651F2C"/>
  </w:style>
  <w:style w:type="character" w:customStyle="1" w:styleId="CommentTextChar">
    <w:name w:val="Comment Text Char"/>
    <w:basedOn w:val="DefaultParagraphFont"/>
    <w:link w:val="CommentText"/>
    <w:semiHidden/>
    <w:rsid w:val="00651F2C"/>
    <w:rPr>
      <w:rFonts w:ascii="Times New Roman" w:hAnsi="Times New Roman"/>
      <w:lang w:val="en-GB"/>
    </w:rPr>
  </w:style>
  <w:style w:type="paragraph" w:styleId="CommentSubject">
    <w:name w:val="annotation subject"/>
    <w:basedOn w:val="CommentText"/>
    <w:next w:val="CommentText"/>
    <w:link w:val="CommentSubjectChar"/>
    <w:semiHidden/>
    <w:unhideWhenUsed/>
    <w:rsid w:val="00651F2C"/>
    <w:rPr>
      <w:b/>
      <w:bCs/>
    </w:rPr>
  </w:style>
  <w:style w:type="character" w:customStyle="1" w:styleId="CommentSubjectChar">
    <w:name w:val="Comment Subject Char"/>
    <w:basedOn w:val="CommentTextChar"/>
    <w:link w:val="CommentSubject"/>
    <w:semiHidden/>
    <w:rsid w:val="00651F2C"/>
    <w:rPr>
      <w:rFonts w:ascii="Times New Roman" w:hAnsi="Times New Roman"/>
      <w:b/>
      <w:bCs/>
      <w:lang w:val="en-GB"/>
    </w:rPr>
  </w:style>
  <w:style w:type="paragraph" w:styleId="BalloonText">
    <w:name w:val="Balloon Text"/>
    <w:basedOn w:val="Normal"/>
    <w:link w:val="BalloonTextChar"/>
    <w:semiHidden/>
    <w:unhideWhenUsed/>
    <w:rsid w:val="00651F2C"/>
    <w:rPr>
      <w:rFonts w:ascii="Segoe UI" w:hAnsi="Segoe UI" w:cs="Segoe UI"/>
      <w:sz w:val="18"/>
      <w:szCs w:val="18"/>
    </w:rPr>
  </w:style>
  <w:style w:type="character" w:customStyle="1" w:styleId="BalloonTextChar">
    <w:name w:val="Balloon Text Char"/>
    <w:basedOn w:val="DefaultParagraphFont"/>
    <w:link w:val="BalloonText"/>
    <w:semiHidden/>
    <w:rsid w:val="00651F2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9B4C73"/>
    <w:rPr>
      <w:color w:val="605E5C"/>
      <w:shd w:val="clear" w:color="auto" w:fill="E1DFDD"/>
    </w:rPr>
  </w:style>
  <w:style w:type="table" w:styleId="TableGrid">
    <w:name w:val="Table Grid"/>
    <w:basedOn w:val="TableNormal"/>
    <w:uiPriority w:val="39"/>
    <w:rsid w:val="006714B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C25A5"/>
  </w:style>
  <w:style w:type="character" w:customStyle="1" w:styleId="FootnoteTextChar">
    <w:name w:val="Footnote Text Char"/>
    <w:basedOn w:val="DefaultParagraphFont"/>
    <w:link w:val="FootnoteText"/>
    <w:semiHidden/>
    <w:rsid w:val="00DC25A5"/>
    <w:rPr>
      <w:rFonts w:ascii="Times New Roman" w:hAnsi="Times New Roman"/>
      <w:lang w:val="en-GB"/>
    </w:rPr>
  </w:style>
  <w:style w:type="character" w:styleId="FootnoteReference">
    <w:name w:val="footnote reference"/>
    <w:basedOn w:val="DefaultParagraphFont"/>
    <w:semiHidden/>
    <w:unhideWhenUsed/>
    <w:rsid w:val="00DC25A5"/>
    <w:rPr>
      <w:vertAlign w:val="superscript"/>
    </w:rPr>
  </w:style>
  <w:style w:type="character" w:styleId="FollowedHyperlink">
    <w:name w:val="FollowedHyperlink"/>
    <w:basedOn w:val="DefaultParagraphFont"/>
    <w:semiHidden/>
    <w:unhideWhenUsed/>
    <w:rsid w:val="00A06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429403">
      <w:bodyDiv w:val="1"/>
      <w:marLeft w:val="0"/>
      <w:marRight w:val="0"/>
      <w:marTop w:val="0"/>
      <w:marBottom w:val="0"/>
      <w:divBdr>
        <w:top w:val="none" w:sz="0" w:space="0" w:color="auto"/>
        <w:left w:val="none" w:sz="0" w:space="0" w:color="auto"/>
        <w:bottom w:val="none" w:sz="0" w:space="0" w:color="auto"/>
        <w:right w:val="none" w:sz="0" w:space="0" w:color="auto"/>
      </w:divBdr>
    </w:div>
    <w:div w:id="941645529">
      <w:bodyDiv w:val="1"/>
      <w:marLeft w:val="0"/>
      <w:marRight w:val="0"/>
      <w:marTop w:val="0"/>
      <w:marBottom w:val="0"/>
      <w:divBdr>
        <w:top w:val="none" w:sz="0" w:space="0" w:color="auto"/>
        <w:left w:val="none" w:sz="0" w:space="0" w:color="auto"/>
        <w:bottom w:val="none" w:sz="0" w:space="0" w:color="auto"/>
        <w:right w:val="none" w:sz="0" w:space="0" w:color="auto"/>
      </w:divBdr>
    </w:div>
    <w:div w:id="11263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ter.Osmundsens@uis.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dre.lorentzen@uis.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iff"/></Relationships>
</file>

<file path=word/_rels/footnotes.xml.rels><?xml version="1.0" encoding="UTF-8" standalone="yes"?>
<Relationships xmlns="http://schemas.openxmlformats.org/package/2006/relationships"><Relationship Id="rId2" Type="http://schemas.openxmlformats.org/officeDocument/2006/relationships/hyperlink" Target="https://www.norskpetroleum.no/en/exploration/exploration-activity/" TargetMode="External"/><Relationship Id="rId1" Type="http://schemas.openxmlformats.org/officeDocument/2006/relationships/hyperlink" Target="https://www.norskpetroleum.no/en/facts/discov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EB9D72F472743B94AD00191116EE6" ma:contentTypeVersion="8" ma:contentTypeDescription="Create a new document." ma:contentTypeScope="" ma:versionID="0947ddddeda6d7479f632f1dda6cb9da">
  <xsd:schema xmlns:xsd="http://www.w3.org/2001/XMLSchema" xmlns:xs="http://www.w3.org/2001/XMLSchema" xmlns:p="http://schemas.microsoft.com/office/2006/metadata/properties" xmlns:ns3="d7cb1c4f-ca72-4924-b031-cf7267397fa9" targetNamespace="http://schemas.microsoft.com/office/2006/metadata/properties" ma:root="true" ma:fieldsID="73984fdd430b5cfcca138a613e4c3f1d" ns3:_="">
    <xsd:import namespace="d7cb1c4f-ca72-4924-b031-cf7267397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b1c4f-ca72-4924-b031-cf7267397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7E99-C05D-4B2D-8413-663206522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C8912-A818-4564-B1D6-4406F3D93BC0}">
  <ds:schemaRefs>
    <ds:schemaRef ds:uri="http://schemas.microsoft.com/sharepoint/v3/contenttype/forms"/>
  </ds:schemaRefs>
</ds:datastoreItem>
</file>

<file path=customXml/itemProps3.xml><?xml version="1.0" encoding="utf-8"?>
<ds:datastoreItem xmlns:ds="http://schemas.openxmlformats.org/officeDocument/2006/customXml" ds:itemID="{234D14F3-9C4C-4442-9889-DD568338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b1c4f-ca72-4924-b031-cf7267397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F325-10E2-47FE-AB49-17B0FEA8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1144</Words>
  <Characters>6069</Characters>
  <Application>Microsoft Office Word</Application>
  <DocSecurity>0</DocSecurity>
  <Lines>50</Lines>
  <Paragraphs>14</Paragraphs>
  <ScaleCrop>false</ScaleCrop>
  <HeadingPairs>
    <vt:vector size="6" baseType="variant">
      <vt:variant>
        <vt:lpstr>Title</vt:lpstr>
      </vt:variant>
      <vt:variant>
        <vt:i4>1</vt:i4>
      </vt:variant>
      <vt:variant>
        <vt:lpstr>Tittel</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Petter Osmundsen</cp:lastModifiedBy>
  <cp:revision>3</cp:revision>
  <cp:lastPrinted>2020-01-23T07:54:00Z</cp:lastPrinted>
  <dcterms:created xsi:type="dcterms:W3CDTF">2020-01-23T17:11:00Z</dcterms:created>
  <dcterms:modified xsi:type="dcterms:W3CDTF">2020-01-23T17:19:00Z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0x0101002FCEB9D72F472743B94AD00191116EE6</vt:lpwstr>
  </property>
</Properties>
</file>