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F5" w:rsidRDefault="00593AF5" w:rsidP="00593AF5">
      <w:pPr>
        <w:pStyle w:val="NormalWeb"/>
        <w:spacing w:before="240" w:beforeAutospacing="0" w:after="240" w:afterAutospacing="0"/>
        <w:jc w:val="both"/>
        <w:rPr>
          <w:b/>
          <w:i/>
          <w:caps/>
          <w:sz w:val="28"/>
          <w:szCs w:val="28"/>
          <w:lang w:val="en-GB" w:eastAsia="en-US"/>
        </w:rPr>
      </w:pPr>
      <w:r w:rsidRPr="00593AF5">
        <w:rPr>
          <w:b/>
          <w:i/>
          <w:caps/>
          <w:sz w:val="28"/>
          <w:szCs w:val="28"/>
          <w:lang w:val="en-GB" w:eastAsia="en-US"/>
        </w:rPr>
        <w:t>Batteries at the crossroads of electricity grid expansion and load balancing problems</w:t>
      </w:r>
    </w:p>
    <w:p w:rsidR="00593AF5" w:rsidRPr="00C94B23" w:rsidRDefault="00593AF5" w:rsidP="00593AF5">
      <w:pPr>
        <w:pStyle w:val="Corpsdetexte"/>
        <w:jc w:val="right"/>
        <w:rPr>
          <w:sz w:val="20"/>
          <w:lang w:val="fr-FR"/>
        </w:rPr>
      </w:pPr>
      <w:r w:rsidRPr="00C94B23">
        <w:rPr>
          <w:sz w:val="20"/>
          <w:lang w:val="fr-FR"/>
        </w:rPr>
        <w:t>Adrienne de Bazelaire</w:t>
      </w:r>
      <w:r w:rsidR="00C94B23" w:rsidRPr="00C94B23">
        <w:rPr>
          <w:sz w:val="20"/>
          <w:lang w:val="fr-FR"/>
        </w:rPr>
        <w:t>, LGI</w:t>
      </w:r>
      <w:r w:rsidR="00C94B23">
        <w:rPr>
          <w:sz w:val="20"/>
          <w:lang w:val="fr-FR"/>
        </w:rPr>
        <w:t xml:space="preserve"> </w:t>
      </w:r>
      <w:proofErr w:type="spellStart"/>
      <w:r w:rsidR="00C94B23">
        <w:rPr>
          <w:sz w:val="20"/>
          <w:lang w:val="fr-FR"/>
        </w:rPr>
        <w:t>CentraleSupelec</w:t>
      </w:r>
      <w:proofErr w:type="spellEnd"/>
      <w:r w:rsidR="00C94B23" w:rsidRPr="00C94B23">
        <w:rPr>
          <w:sz w:val="20"/>
          <w:lang w:val="fr-FR"/>
        </w:rPr>
        <w:t xml:space="preserve">, </w:t>
      </w:r>
      <w:r w:rsidR="00C94B23">
        <w:rPr>
          <w:sz w:val="20"/>
          <w:lang w:val="fr-FR"/>
        </w:rPr>
        <w:t>a</w:t>
      </w:r>
      <w:r w:rsidR="00C94B23" w:rsidRPr="00C94B23">
        <w:rPr>
          <w:sz w:val="20"/>
          <w:lang w:val="fr-FR"/>
        </w:rPr>
        <w:t>drienne.de-bazelaire@centralesupelec.fr</w:t>
      </w:r>
    </w:p>
    <w:p w:rsidR="00593AF5" w:rsidRPr="00C94B23" w:rsidRDefault="00593AF5" w:rsidP="00593AF5">
      <w:pPr>
        <w:pStyle w:val="Corpsdetexte"/>
        <w:jc w:val="right"/>
        <w:rPr>
          <w:sz w:val="20"/>
          <w:lang w:val="fr-FR"/>
        </w:rPr>
      </w:pPr>
      <w:r w:rsidRPr="00C94B23">
        <w:rPr>
          <w:sz w:val="20"/>
          <w:lang w:val="fr-FR"/>
        </w:rPr>
        <w:t>Yannick Perez</w:t>
      </w:r>
      <w:r w:rsidR="00C94B23" w:rsidRPr="00C94B23">
        <w:rPr>
          <w:sz w:val="20"/>
          <w:lang w:val="fr-FR"/>
        </w:rPr>
        <w:t xml:space="preserve">, </w:t>
      </w:r>
      <w:r w:rsidR="00C94B23" w:rsidRPr="00C94B23">
        <w:rPr>
          <w:sz w:val="20"/>
          <w:lang w:val="fr-FR"/>
        </w:rPr>
        <w:t>LGI</w:t>
      </w:r>
      <w:r w:rsidR="00C94B23">
        <w:rPr>
          <w:sz w:val="20"/>
          <w:lang w:val="fr-FR"/>
        </w:rPr>
        <w:t xml:space="preserve"> </w:t>
      </w:r>
      <w:proofErr w:type="spellStart"/>
      <w:r w:rsidR="00C94B23">
        <w:rPr>
          <w:sz w:val="20"/>
          <w:lang w:val="fr-FR"/>
        </w:rPr>
        <w:t>CentraleSupelec</w:t>
      </w:r>
      <w:proofErr w:type="spellEnd"/>
      <w:r w:rsidR="00C94B23">
        <w:rPr>
          <w:sz w:val="20"/>
          <w:lang w:val="fr-FR"/>
        </w:rPr>
        <w:t>,</w:t>
      </w:r>
      <w:r w:rsidR="00C94B23" w:rsidRPr="00C94B23">
        <w:rPr>
          <w:lang w:val="fr-FR"/>
        </w:rPr>
        <w:t xml:space="preserve"> </w:t>
      </w:r>
      <w:r w:rsidR="00CB5413" w:rsidRPr="00CB5413">
        <w:rPr>
          <w:sz w:val="20"/>
          <w:lang w:val="fr-FR"/>
        </w:rPr>
        <w:t>y</w:t>
      </w:r>
      <w:r w:rsidR="00CB5413">
        <w:rPr>
          <w:sz w:val="20"/>
          <w:lang w:val="fr-FR"/>
        </w:rPr>
        <w:t>annick.perez@centralesupelec.fr</w:t>
      </w:r>
    </w:p>
    <w:p w:rsidR="00593AF5" w:rsidRPr="00CB5413" w:rsidRDefault="00593AF5" w:rsidP="00593AF5">
      <w:pPr>
        <w:pStyle w:val="Corpsdetexte"/>
        <w:jc w:val="right"/>
        <w:rPr>
          <w:b/>
          <w:i/>
          <w:caps/>
          <w:sz w:val="28"/>
          <w:szCs w:val="28"/>
          <w:lang w:val="en-US"/>
        </w:rPr>
      </w:pPr>
      <w:r w:rsidRPr="00CB5413">
        <w:rPr>
          <w:sz w:val="20"/>
          <w:lang w:val="en-US"/>
        </w:rPr>
        <w:t>Olivier Massol</w:t>
      </w:r>
      <w:r w:rsidR="00C94B23" w:rsidRPr="00CB5413">
        <w:rPr>
          <w:sz w:val="20"/>
          <w:lang w:val="en-US"/>
        </w:rPr>
        <w:t xml:space="preserve">, </w:t>
      </w:r>
      <w:r w:rsidR="00C94B23" w:rsidRPr="00CB5413">
        <w:rPr>
          <w:sz w:val="20"/>
          <w:lang w:val="en-US"/>
        </w:rPr>
        <w:t xml:space="preserve">LGI </w:t>
      </w:r>
      <w:proofErr w:type="spellStart"/>
      <w:r w:rsidR="00C94B23" w:rsidRPr="00CB5413">
        <w:rPr>
          <w:sz w:val="20"/>
          <w:lang w:val="en-US"/>
        </w:rPr>
        <w:t>CentraleSupelec</w:t>
      </w:r>
      <w:proofErr w:type="spellEnd"/>
      <w:r w:rsidR="00C94B23" w:rsidRPr="00CB5413">
        <w:rPr>
          <w:sz w:val="20"/>
          <w:lang w:val="en-US"/>
        </w:rPr>
        <w:t>- IFP School,</w:t>
      </w:r>
      <w:r w:rsidR="00CB5413" w:rsidRPr="00CB5413">
        <w:t xml:space="preserve"> </w:t>
      </w:r>
      <w:bookmarkStart w:id="0" w:name="_GoBack"/>
      <w:bookmarkEnd w:id="0"/>
      <w:r w:rsidR="00CB5413">
        <w:rPr>
          <w:sz w:val="20"/>
          <w:lang w:val="en-US"/>
        </w:rPr>
        <w:t>olivier.massol@ifpen.fr</w:t>
      </w:r>
    </w:p>
    <w:p w:rsidR="00593AF5" w:rsidRPr="00593AF5" w:rsidRDefault="00593AF5" w:rsidP="00593AF5">
      <w:pPr>
        <w:pStyle w:val="Titre2"/>
        <w:ind w:left="-810" w:firstLine="810"/>
        <w:rPr>
          <w:i w:val="0"/>
          <w:sz w:val="24"/>
          <w:szCs w:val="24"/>
        </w:rPr>
      </w:pPr>
      <w:r w:rsidRPr="00476853">
        <w:rPr>
          <w:i w:val="0"/>
          <w:sz w:val="24"/>
          <w:szCs w:val="24"/>
        </w:rPr>
        <w:t>Overview</w:t>
      </w:r>
    </w:p>
    <w:p w:rsidR="00593AF5" w:rsidRPr="00593AF5" w:rsidRDefault="00593AF5" w:rsidP="00593AF5">
      <w:pPr>
        <w:pStyle w:val="NormalWeb"/>
        <w:spacing w:before="240" w:beforeAutospacing="0" w:after="240" w:afterAutospacing="0"/>
        <w:jc w:val="both"/>
        <w:rPr>
          <w:sz w:val="20"/>
          <w:szCs w:val="20"/>
          <w:lang w:val="en-GB" w:eastAsia="en-US"/>
        </w:rPr>
      </w:pPr>
      <w:r w:rsidRPr="00593AF5">
        <w:rPr>
          <w:sz w:val="20"/>
          <w:szCs w:val="20"/>
          <w:lang w:val="en-GB" w:eastAsia="en-US"/>
        </w:rPr>
        <w:t xml:space="preserve">Transmission Expansion Planning (TEP) is often the responsibility of the grid operator. Even in nodal markets, market-based expansion is not sufficient to reach optimal grid investments </w:t>
      </w:r>
      <w:r>
        <w:rPr>
          <w:sz w:val="20"/>
          <w:szCs w:val="20"/>
          <w:lang w:val="en-GB" w:eastAsia="en-US"/>
        </w:rPr>
        <w:fldChar w:fldCharType="begin"/>
      </w:r>
      <w:r>
        <w:rPr>
          <w:sz w:val="20"/>
          <w:szCs w:val="20"/>
          <w:lang w:val="en-GB" w:eastAsia="en-US"/>
        </w:rPr>
        <w:instrText xml:space="preserve"> ADDIN ZOTERO_ITEM CSL_CITATION {"citationID":"G6K8qO5e","properties":{"formattedCitation":"(Hogan et al., 2010; Joskow, 2005)","plainCitation":"(Hogan et al., 2010; Joskow, 2005)","noteIndex":0},"citationItems":[{"id":75,"uris":["http://zotero.org/users/6649161/items/LZCEMXD6"],"uri":["http://zotero.org/users/6649161/items/LZCEMXD6"],"itemData":{"id":75,"type":"article-journal","abstract":"Electricity transmission pricing and transmission grid expansion have received increasing attention in recent years. There are two disparate approaches to transmission investment: one employs the theory based on long-run financial rights (LTFTR) to transmission (merchant approach), while the other is based on the incentive-regulation hypothesis (regulatory approach). In this paper we consider the elements that could combine the merchant and regulatory approaches in a setting with price-taking electricity generators and loads. The monopoly transmission firm (Transco) is regulated through benchmark or price regulation to provide long-term investment incentives. The two-part tariff approach used can be analyzed analytically only for well-behaved cost and demand functions. We explore a series of simplified transmission grids to argue that in a variety of circumstances those functions could have reasonable economic properties. The results suggest directions for further research to explore the properties of the cost functions and implications for design of practical incentive mechanisms and the integration with merchant investment in organized markets with LTFTRs.","container-title":"Journal of Regulatory Economics","DOI":"10.1007/s11149-010-9123-2","ISSN":"1573-0468","issue":"2","journalAbbreviation":"J Regul Econ","language":"en","page":"113-143","source":"Springer Link","title":"Toward a combined merchant-regulatory mechanism for electricity transmission expansion","volume":"38","author":[{"family":"Hogan","given":"William"},{"family":"Rosellón","given":"Juan"},{"family":"Vogelsang","given":"Ingo"}],"issued":{"date-parts":[["2010",10,1]]}}},{"id":51,"uris":["http://zotero.org/users/6649161/items/84RJ6EEU"],"uri":["http://zotero.org/users/6649161/items/84RJ6EEU"],"itemData":{"id":51,"type":"article-journal","abstract":"This paper provides an overview of the development of electric power transmission access, pricing and investment policies in the US over the last 15 years and evaluates the current state of those policies. Pre-liberalization transmission access and pricing policies are reviewed ﬁrst since more recent policies have evolved from them. FERC’s eﬀorts to ensure that transmission owning utilities provide non-discriminatory access and pricing to wholesale transmission customers, culminating in Order 888 and 889 are discussed. These rules did not respond to problems created by a highly balkanized transmission system and only partially responded to problems caused by common ownership and operation of transmission networks with generating and marketing businesses in the same regions. These problems motivated FERC to seek to create Regional Transmission Organizations (RTO) meeting a long list of criteria related to governance, network operations, transmission pricing and investment as reﬂected in Order 2000. The slow pace of ‘‘voluntary’’ reform following Order 2000 led FERC to issue a proposed Standard Market Design Rule (SMD) which provided more detailed prescriptions for wholesale market design, network operations, regional planning, resource adequacy, and transmission investment. The SMD rule confronted enormous resistance from groups of utilities and states that had not embraced an electricity sector liberalization agenda. However, many of the provisions of the SMD are being implemented by the RTOs and ISOs in the Northeast and Midwest. PJM’s market rules and transmission pricing, planning and investment policies are reviewed as an articulation of FERC’s RTO and SMD visions.","container-title":"Utilities Policy","DOI":"10.1016/j.jup.2004.12.005","ISSN":"09571787","issue":"2","journalAbbreviation":"Utilities Policy","language":"en","page":"95-115","source":"DOI.org (Crossref)","title":"Transmission policy in the United States","volume":"13","author":[{"family":"Joskow","given":"Paul L."}],"issued":{"date-parts":[["2005",6]]}}}],"schema":"https://github.com/citation-style-language/schema/raw/master/csl-citation.json"} </w:instrText>
      </w:r>
      <w:r>
        <w:rPr>
          <w:sz w:val="20"/>
          <w:szCs w:val="20"/>
          <w:lang w:val="en-GB" w:eastAsia="en-US"/>
        </w:rPr>
        <w:fldChar w:fldCharType="separate"/>
      </w:r>
      <w:r w:rsidRPr="00593AF5">
        <w:rPr>
          <w:sz w:val="20"/>
          <w:lang w:val="en-US"/>
        </w:rPr>
        <w:t>(Hogan et al., 2010; Joskow, 2005)</w:t>
      </w:r>
      <w:r>
        <w:rPr>
          <w:sz w:val="20"/>
          <w:szCs w:val="20"/>
          <w:lang w:val="en-GB" w:eastAsia="en-US"/>
        </w:rPr>
        <w:fldChar w:fldCharType="end"/>
      </w:r>
      <w:r>
        <w:rPr>
          <w:sz w:val="20"/>
          <w:szCs w:val="20"/>
          <w:lang w:val="en-GB" w:eastAsia="en-US"/>
        </w:rPr>
        <w:t>.</w:t>
      </w:r>
      <w:r w:rsidRPr="00593AF5">
        <w:rPr>
          <w:sz w:val="20"/>
          <w:szCs w:val="20"/>
          <w:lang w:val="en-GB" w:eastAsia="en-US"/>
        </w:rPr>
        <w:t xml:space="preserve"> Historically, when the electricity industry was more centralized, Generation Expansion Planning (GEP) was followed by future grid investments planning</w:t>
      </w:r>
      <w:r w:rsidRPr="00593AF5">
        <w:rPr>
          <w:sz w:val="20"/>
          <w:szCs w:val="20"/>
          <w:lang w:val="en-GB" w:eastAsia="en-US"/>
        </w:rPr>
        <w:t>...</w:t>
      </w:r>
      <w:r w:rsidRPr="00593AF5">
        <w:rPr>
          <w:sz w:val="20"/>
          <w:szCs w:val="20"/>
          <w:lang w:val="en-GB" w:eastAsia="en-US"/>
        </w:rPr>
        <w:t xml:space="preserve"> With the deregulation of the electricity industry, the two exercises are no longer coordinated by the same entity </w:t>
      </w:r>
      <w:r>
        <w:rPr>
          <w:sz w:val="20"/>
          <w:szCs w:val="20"/>
          <w:lang w:val="en-GB" w:eastAsia="en-US"/>
        </w:rPr>
        <w:fldChar w:fldCharType="begin"/>
      </w:r>
      <w:r>
        <w:rPr>
          <w:sz w:val="20"/>
          <w:szCs w:val="20"/>
          <w:lang w:val="en-GB" w:eastAsia="en-US"/>
        </w:rPr>
        <w:instrText xml:space="preserve"> ADDIN ZOTERO_ITEM CSL_CITATION {"citationID":"lfI66yyC","properties":{"formattedCitation":"(Wu et al., 2006)","plainCitation":"(Wu et al., 2006)","noteIndex":0},"citationItems":[{"id":404,"uris":["http://zotero.org/users/6649161/items/FK4NX48N"],"uri":["http://zotero.org/users/6649161/items/FK4NX48N"],"itemData":{"id":404,"type":"article-journal","abstract":"Transmission planning in a restructured electricity market becomes increasingly complicated. To bridge the gap between economic and engineering considerations, this survey paper suggests a framework to clarify the interactions among various economic and engineering issues by reviewing recent theoretical and practical progress in transmission investment and transmission planning methodology. Thus, the paper makes economic literature more accessible to the engineering community and engineering literature more accessible to the economic community interested in the subject.","collection-title":"Electricity Market Reform and Deregulation","container-title":"Energy","DOI":"10.1016/j.energy.2005.03.001","ISSN":"0360-5442","issue":"6","journalAbbreviation":"Energy","language":"en","page":"954-966","source":"ScienceDirect","title":"Transmission investment and expansion planning in a restructured electricity market","volume":"31","author":[{"family":"Wu","given":"F. F"},{"family":"Zheng","given":"F. L."},{"family":"Wen","given":"F. S."}],"issued":{"date-parts":[["2006",5,1]]}}}],"schema":"https://github.com/citation-style-language/schema/raw/master/csl-citation.json"} </w:instrText>
      </w:r>
      <w:r>
        <w:rPr>
          <w:sz w:val="20"/>
          <w:szCs w:val="20"/>
          <w:lang w:val="en-GB" w:eastAsia="en-US"/>
        </w:rPr>
        <w:fldChar w:fldCharType="separate"/>
      </w:r>
      <w:r w:rsidRPr="00593AF5">
        <w:rPr>
          <w:sz w:val="20"/>
          <w:lang w:val="en-US"/>
        </w:rPr>
        <w:t>(Wu et al., 2006)</w:t>
      </w:r>
      <w:r>
        <w:rPr>
          <w:sz w:val="20"/>
          <w:szCs w:val="20"/>
          <w:lang w:val="en-GB" w:eastAsia="en-US"/>
        </w:rPr>
        <w:fldChar w:fldCharType="end"/>
      </w:r>
      <w:r w:rsidRPr="00593AF5">
        <w:rPr>
          <w:sz w:val="20"/>
          <w:szCs w:val="20"/>
          <w:lang w:val="en-GB" w:eastAsia="en-US"/>
        </w:rPr>
        <w:t>. Along with the de-integration of the industry, new challenges have opened up for TEP. They involve the management of intermittent decentralized energy sources and new technological solutions to include to the grid planning.</w:t>
      </w:r>
    </w:p>
    <w:p w:rsidR="00593AF5" w:rsidRPr="00593AF5" w:rsidRDefault="00593AF5" w:rsidP="00593AF5">
      <w:pPr>
        <w:pStyle w:val="NormalWeb"/>
        <w:spacing w:before="240" w:beforeAutospacing="0" w:after="240" w:afterAutospacing="0"/>
        <w:jc w:val="both"/>
        <w:rPr>
          <w:sz w:val="20"/>
          <w:szCs w:val="20"/>
          <w:lang w:val="en-GB" w:eastAsia="en-US"/>
        </w:rPr>
      </w:pPr>
      <w:r w:rsidRPr="00593AF5">
        <w:rPr>
          <w:sz w:val="20"/>
          <w:szCs w:val="20"/>
          <w:lang w:val="en-GB" w:eastAsia="en-US"/>
        </w:rPr>
        <w:t>Battery Electrical Storage System (BESS) is a good example showcasing a new means to address such challenges, because they are decentralized, adaptable and de-integrated assets. They may emerge either for load balancing (by shifting consumption throughout the day for example), or as a complement to traditional grid lines investments (it can allow the grid operator to defer line reinforcement by resorbing local congestion). BESS’ versatility makes it a powerful tool for both GEP and TEP. BESS turns out to be a new opportunity as well as a new challenge to overcome in grid expansion modelling.</w:t>
      </w:r>
    </w:p>
    <w:p w:rsidR="00593AF5" w:rsidRDefault="00593AF5" w:rsidP="00593AF5">
      <w:pPr>
        <w:pStyle w:val="NormalWeb"/>
        <w:spacing w:before="240" w:beforeAutospacing="0" w:after="240" w:afterAutospacing="0"/>
        <w:jc w:val="both"/>
        <w:rPr>
          <w:sz w:val="20"/>
          <w:szCs w:val="20"/>
          <w:lang w:val="en-GB" w:eastAsia="en-US"/>
        </w:rPr>
      </w:pPr>
      <w:r w:rsidRPr="00593AF5">
        <w:rPr>
          <w:sz w:val="20"/>
          <w:szCs w:val="20"/>
          <w:lang w:val="en-GB" w:eastAsia="en-US"/>
        </w:rPr>
        <w:t>The current solution issued by grid operators when planning their future investments is to proceed with a two-stage approach. First, the grid operator tries to forecast future levels of generation and consumption according to public policies and scenarios. The grid operator makes assumptions on the production and load spatial location, all within a given time horizon. Second, the operator models the grid expansion and renewal investments needed to optimize social welfare.</w:t>
      </w:r>
      <w:r w:rsidRPr="00593AF5">
        <w:rPr>
          <w:sz w:val="20"/>
          <w:szCs w:val="20"/>
          <w:lang w:val="en-GB" w:eastAsia="en-US"/>
        </w:rPr>
        <w:t xml:space="preserve"> </w:t>
      </w:r>
    </w:p>
    <w:p w:rsidR="00593AF5" w:rsidRPr="00593AF5" w:rsidRDefault="00593AF5" w:rsidP="00593AF5">
      <w:pPr>
        <w:pStyle w:val="Titre2"/>
        <w:rPr>
          <w:sz w:val="20"/>
        </w:rPr>
      </w:pPr>
      <w:r w:rsidRPr="00593AF5">
        <w:rPr>
          <w:i w:val="0"/>
          <w:sz w:val="24"/>
          <w:szCs w:val="24"/>
        </w:rPr>
        <w:t>Methods</w:t>
      </w:r>
    </w:p>
    <w:p w:rsidR="00593AF5" w:rsidRPr="00593AF5" w:rsidRDefault="00593AF5" w:rsidP="00593AF5">
      <w:pPr>
        <w:pStyle w:val="NormalWeb"/>
        <w:spacing w:before="240" w:beforeAutospacing="0" w:after="240" w:afterAutospacing="0"/>
        <w:jc w:val="both"/>
        <w:rPr>
          <w:sz w:val="20"/>
          <w:szCs w:val="20"/>
          <w:lang w:val="en-GB" w:eastAsia="en-US"/>
        </w:rPr>
      </w:pPr>
      <w:r w:rsidRPr="00593AF5">
        <w:rPr>
          <w:sz w:val="20"/>
          <w:szCs w:val="20"/>
          <w:lang w:val="en-GB" w:eastAsia="en-US"/>
        </w:rPr>
        <w:t>This two-stage optimization solution comes up short when capturing the full value of BESS. The BESS value when participating in the system operation (energy arbitrage, frequency and tension reserves, capacity mechanism if any) can be stacked with the network operation value (lines investments deferral, congestion resorption). Although both values partially overlap, when it comes to modelling, the two-stage approach doesn’t fully grasp BESS’ multifaceted value. Previous works regarding BESS in generation-transmission co-optimization conce</w:t>
      </w:r>
      <w:r>
        <w:rPr>
          <w:sz w:val="20"/>
          <w:szCs w:val="20"/>
          <w:lang w:val="en-GB" w:eastAsia="en-US"/>
        </w:rPr>
        <w:t xml:space="preserve">rn mostly nodal prices markets </w:t>
      </w:r>
      <w:r>
        <w:rPr>
          <w:sz w:val="20"/>
          <w:szCs w:val="20"/>
          <w:lang w:val="en-GB" w:eastAsia="en-US"/>
        </w:rPr>
        <w:fldChar w:fldCharType="begin"/>
      </w:r>
      <w:r>
        <w:rPr>
          <w:sz w:val="20"/>
          <w:szCs w:val="20"/>
          <w:lang w:val="en-GB" w:eastAsia="en-US"/>
        </w:rPr>
        <w:instrText xml:space="preserve"> ADDIN ZOTERO_ITEM CSL_CITATION {"citationID":"tnJPqEea","properties":{"formattedCitation":"(Xu and Hobbs, 2020)","plainCitation":"(Xu and Hobbs, 2020)","noteIndex":0},"citationItems":[{"id":245,"uris":["http://zotero.org/users/6649161/items/ZYBEX3DG"],"uri":["http://zotero.org/users/6649161/items/ZYBEX3DG"],"itemData":{"id":245,"type":"chapter","container-title":"Transmission Network Investment in Liberalized Power Markets","event-place":"Cham","ISBN":"978-3-030-47928-2","language":"en","note":"collection-title: Lecture Notes in Energy\nDOI: 10.1007/978-3-030-47929-9_7","page":"201-236","publisher":"Springer International Publishing","publisher-place":"Cham","source":"DOI.org (Crossref)","title":"Transmission Planning and Co-optimization with Market-Based Generation and Storage Investment","URL":"http://link.springer.com/10.1007/978-3-030-47929-9_7","volume":"79","editor":[{"family":"Hesamzadeh","given":"Mohammad Reza"},{"family":"Rosellón","given":"Juan"},{"family":"Vogelsang","given":"Ingo"}],"author":[{"family":"Xu","given":"Qingyu"},{"family":"Hobbs","given":"Benjamin F."}],"accessed":{"date-parts":[["2020",11,9]]},"issued":{"date-parts":[["2020"]]}}}],"schema":"https://github.com/citation-style-language/schema/raw/master/csl-citation.json"} </w:instrText>
      </w:r>
      <w:r>
        <w:rPr>
          <w:sz w:val="20"/>
          <w:szCs w:val="20"/>
          <w:lang w:val="en-GB" w:eastAsia="en-US"/>
        </w:rPr>
        <w:fldChar w:fldCharType="separate"/>
      </w:r>
      <w:r w:rsidRPr="00593AF5">
        <w:rPr>
          <w:sz w:val="20"/>
          <w:lang w:val="en-US"/>
        </w:rPr>
        <w:t>(Xu and Hobbs, 2020)</w:t>
      </w:r>
      <w:r>
        <w:rPr>
          <w:sz w:val="20"/>
          <w:szCs w:val="20"/>
          <w:lang w:val="en-GB" w:eastAsia="en-US"/>
        </w:rPr>
        <w:fldChar w:fldCharType="end"/>
      </w:r>
      <w:r>
        <w:rPr>
          <w:sz w:val="20"/>
          <w:szCs w:val="20"/>
          <w:lang w:val="en-GB" w:eastAsia="en-US"/>
        </w:rPr>
        <w:t xml:space="preserve">, focus on market considerations </w:t>
      </w:r>
      <w:r>
        <w:rPr>
          <w:sz w:val="20"/>
          <w:szCs w:val="20"/>
          <w:lang w:val="en-GB" w:eastAsia="en-US"/>
        </w:rPr>
        <w:fldChar w:fldCharType="begin"/>
      </w:r>
      <w:r>
        <w:rPr>
          <w:sz w:val="20"/>
          <w:szCs w:val="20"/>
          <w:lang w:val="en-GB" w:eastAsia="en-US"/>
        </w:rPr>
        <w:instrText xml:space="preserve"> ADDIN ZOTERO_ITEM CSL_CITATION {"citationID":"BxOelFsW","properties":{"formattedCitation":"(Gonzalez-Romero et al., 2019)","plainCitation":"(Gonzalez-Romero et al., 2019)","noteIndex":0},"citationItems":[{"id":1,"uris":["http://zotero.org/users/6649161/items/M7IS7BI4"],"uri":["http://zotero.org/users/6649161/items/M7IS7BI4"],"itemData":{"id":1,"type":"article-journal","abstract":"Under the current European market environment, transmission companies have to decide network expansion by maximizing social welfare. However, generation companies (GENCOs) decide their capacity expansion with the aim of maximizing their own profit. This process, in addition to the increasing penetration of renewable energy, storage and distributed generation, might represent a rupture between short and long-term signals. Therefore, this paper proposes a bi-level formulation for the generation and transmission coordination problem (GEPTEP). We consider a proactive framework in which a centralized TSO represents the upper level while the decentralized GENCOs, that trade in the market, represent the lower level. As a novel feature, an enhanced representative period framework is employed, which allows us to consider operation in both short and long-term storage technologies. A case study is presented to compare the results between perfect and imperfect competition in the market.","container-title":"Energy Strategy Reviews","DOI":"10.1016/j.esr.2019.02.006","ISSN":"2211467X","journalAbbreviation":"Energy Strategy Reviews","language":"en","page":"154-165","source":"DOI.org (Crossref)","title":"Proactive transmission expansion planning with storage considerations","volume":"24","author":[{"family":"Gonzalez-Romero","given":"Isaac-Camilo"},{"family":"Wogrin","given":"Sonja"},{"family":"Gomez","given":"Tomas"}],"issued":{"date-parts":[["2019",4]]}}}],"schema":"https://github.com/citation-style-language/schema/raw/master/csl-citation.json"} </w:instrText>
      </w:r>
      <w:r>
        <w:rPr>
          <w:sz w:val="20"/>
          <w:szCs w:val="20"/>
          <w:lang w:val="en-GB" w:eastAsia="en-US"/>
        </w:rPr>
        <w:fldChar w:fldCharType="separate"/>
      </w:r>
      <w:r w:rsidRPr="00593AF5">
        <w:rPr>
          <w:sz w:val="20"/>
        </w:rPr>
        <w:t>(Gonzalez-Romero et al., 2019)</w:t>
      </w:r>
      <w:r>
        <w:rPr>
          <w:sz w:val="20"/>
          <w:szCs w:val="20"/>
          <w:lang w:val="en-GB" w:eastAsia="en-US"/>
        </w:rPr>
        <w:fldChar w:fldCharType="end"/>
      </w:r>
      <w:r>
        <w:rPr>
          <w:sz w:val="20"/>
          <w:szCs w:val="20"/>
          <w:lang w:val="en-GB" w:eastAsia="en-US"/>
        </w:rPr>
        <w:t xml:space="preserve"> or adopt a simplified grid </w:t>
      </w:r>
      <w:r>
        <w:rPr>
          <w:sz w:val="20"/>
          <w:szCs w:val="20"/>
          <w:lang w:val="en-GB" w:eastAsia="en-US"/>
        </w:rPr>
        <w:fldChar w:fldCharType="begin"/>
      </w:r>
      <w:r>
        <w:rPr>
          <w:sz w:val="20"/>
          <w:szCs w:val="20"/>
          <w:lang w:val="en-GB" w:eastAsia="en-US"/>
        </w:rPr>
        <w:instrText xml:space="preserve"> ADDIN ZOTERO_ITEM CSL_CITATION {"citationID":"iUOyc0Of","properties":{"formattedCitation":"(Mallapragada et al., 2020)","plainCitation":"(Mallapragada et al., 2020)","noteIndex":0},"citationItems":[{"id":219,"uris":["http://zotero.org/users/6649161/items/6S92SJQP"],"uri":["http://zotero.org/users/6649161/items/6S92SJQP"],"itemData":{"id":219,"type":"article-journal","container-title":"Applied Energy","DOI":"10.1016/j.apenergy.2020.115390","ISSN":"03062619","journalAbbreviation":"Applied Energy","language":"en","page":"115390","source":"DOI.org (Crossref)","title":"Long-run system value of battery energy storage in future grids with increasing wind and solar generation","volume":"275","author":[{"family":"Mallapragada","given":"Dharik S."},{"family":"Sepulveda","given":"Nestor A."},{"family":"Jenkins","given":"Jesse D."}],"issued":{"date-parts":[["2020",10]]}}}],"schema":"https://github.com/citation-style-language/schema/raw/master/csl-citation.json"} </w:instrText>
      </w:r>
      <w:r>
        <w:rPr>
          <w:sz w:val="20"/>
          <w:szCs w:val="20"/>
          <w:lang w:val="en-GB" w:eastAsia="en-US"/>
        </w:rPr>
        <w:fldChar w:fldCharType="separate"/>
      </w:r>
      <w:r w:rsidRPr="00593AF5">
        <w:rPr>
          <w:sz w:val="20"/>
        </w:rPr>
        <w:t>(Mallapragada et al., 2020)</w:t>
      </w:r>
      <w:r>
        <w:rPr>
          <w:sz w:val="20"/>
          <w:szCs w:val="20"/>
          <w:lang w:val="en-GB" w:eastAsia="en-US"/>
        </w:rPr>
        <w:fldChar w:fldCharType="end"/>
      </w:r>
      <w:r w:rsidRPr="00593AF5">
        <w:rPr>
          <w:sz w:val="20"/>
          <w:szCs w:val="20"/>
          <w:lang w:val="en-GB" w:eastAsia="en-US"/>
        </w:rPr>
        <w:t>. </w:t>
      </w:r>
    </w:p>
    <w:p w:rsidR="00593AF5" w:rsidRPr="00593AF5" w:rsidRDefault="00593AF5" w:rsidP="00593AF5">
      <w:pPr>
        <w:pStyle w:val="NormalWeb"/>
        <w:spacing w:before="240" w:beforeAutospacing="0" w:after="240" w:afterAutospacing="0"/>
        <w:jc w:val="both"/>
        <w:rPr>
          <w:sz w:val="20"/>
          <w:szCs w:val="20"/>
          <w:lang w:val="en-GB" w:eastAsia="en-US"/>
        </w:rPr>
      </w:pPr>
      <w:r w:rsidRPr="00593AF5">
        <w:rPr>
          <w:sz w:val="20"/>
          <w:szCs w:val="20"/>
          <w:lang w:val="en-GB" w:eastAsia="en-US"/>
        </w:rPr>
        <w:t>In this paper, a unique price market is considered, in that there are no economic locational signals. We want to propose a joint optimization of transmission, generation and storage expansion that would capture both BESS’ system operation value and network operation value. Arbitraging over time raises the question of the stored battery energy’s use value. With a joint optimization, we could answer several questions regarding BESS: the optimal sizing and siting, future expected volumes, how the two values add to or cannibalize one another. Eventually, it could help grid operators contracting grid services from third parties.</w:t>
      </w:r>
    </w:p>
    <w:p w:rsidR="00593AF5" w:rsidRPr="00D767DA" w:rsidRDefault="00593AF5" w:rsidP="00593AF5">
      <w:pPr>
        <w:pStyle w:val="Titre2"/>
        <w:rPr>
          <w:i w:val="0"/>
          <w:sz w:val="24"/>
          <w:szCs w:val="24"/>
        </w:rPr>
      </w:pPr>
      <w:r w:rsidRPr="00D767DA">
        <w:rPr>
          <w:i w:val="0"/>
          <w:sz w:val="24"/>
          <w:szCs w:val="24"/>
        </w:rPr>
        <w:t>References</w:t>
      </w:r>
    </w:p>
    <w:p w:rsidR="00593AF5" w:rsidRPr="00593AF5" w:rsidRDefault="00593AF5" w:rsidP="00593AF5">
      <w:pPr>
        <w:pStyle w:val="Bibliographie"/>
        <w:rPr>
          <w:rFonts w:ascii="Times New Roman" w:eastAsia="Times New Roman" w:hAnsi="Times New Roman" w:cs="Times New Roman"/>
          <w:sz w:val="20"/>
          <w:szCs w:val="20"/>
          <w:lang w:val="en-GB"/>
        </w:rPr>
      </w:pPr>
      <w:r w:rsidRPr="00593AF5">
        <w:rPr>
          <w:rFonts w:ascii="Times New Roman" w:eastAsia="Times New Roman" w:hAnsi="Times New Roman" w:cs="Times New Roman"/>
          <w:sz w:val="20"/>
          <w:szCs w:val="20"/>
          <w:lang w:val="en-GB"/>
        </w:rPr>
        <w:fldChar w:fldCharType="begin"/>
      </w:r>
      <w:r w:rsidRPr="00593AF5">
        <w:rPr>
          <w:rFonts w:ascii="Times New Roman" w:eastAsia="Times New Roman" w:hAnsi="Times New Roman" w:cs="Times New Roman"/>
          <w:sz w:val="20"/>
          <w:szCs w:val="20"/>
          <w:lang w:val="en-GB"/>
        </w:rPr>
        <w:instrText xml:space="preserve"> ADDIN ZOTERO_BIBL {"uncited":[],"omitted":[],"custom":[]} CSL_BIBLIOGRAPHY </w:instrText>
      </w:r>
      <w:r w:rsidRPr="00593AF5">
        <w:rPr>
          <w:rFonts w:ascii="Times New Roman" w:eastAsia="Times New Roman" w:hAnsi="Times New Roman" w:cs="Times New Roman"/>
          <w:sz w:val="20"/>
          <w:szCs w:val="20"/>
          <w:lang w:val="en-GB"/>
        </w:rPr>
        <w:fldChar w:fldCharType="separate"/>
      </w:r>
      <w:r w:rsidRPr="00593AF5">
        <w:rPr>
          <w:rFonts w:ascii="Times New Roman" w:eastAsia="Times New Roman" w:hAnsi="Times New Roman" w:cs="Times New Roman"/>
          <w:sz w:val="20"/>
          <w:szCs w:val="20"/>
          <w:lang w:val="en-GB"/>
        </w:rPr>
        <w:t xml:space="preserve">Gonzalez-Romero, I.-C., </w:t>
      </w:r>
      <w:proofErr w:type="spellStart"/>
      <w:r w:rsidRPr="00593AF5">
        <w:rPr>
          <w:rFonts w:ascii="Times New Roman" w:eastAsia="Times New Roman" w:hAnsi="Times New Roman" w:cs="Times New Roman"/>
          <w:sz w:val="20"/>
          <w:szCs w:val="20"/>
          <w:lang w:val="en-GB"/>
        </w:rPr>
        <w:t>Wogrin</w:t>
      </w:r>
      <w:proofErr w:type="spellEnd"/>
      <w:r w:rsidRPr="00593AF5">
        <w:rPr>
          <w:rFonts w:ascii="Times New Roman" w:eastAsia="Times New Roman" w:hAnsi="Times New Roman" w:cs="Times New Roman"/>
          <w:sz w:val="20"/>
          <w:szCs w:val="20"/>
          <w:lang w:val="en-GB"/>
        </w:rPr>
        <w:t>, S., Gomez, T., 2019. Proactive transmission expansion planning with storage considerations. Energy Strategy Reviews 24, 154–165. https://doi.org/10.1016/j.esr.2019.02.006</w:t>
      </w:r>
    </w:p>
    <w:p w:rsidR="00593AF5" w:rsidRPr="00593AF5" w:rsidRDefault="00593AF5" w:rsidP="00593AF5">
      <w:pPr>
        <w:pStyle w:val="Bibliographie"/>
        <w:rPr>
          <w:rFonts w:ascii="Times New Roman" w:eastAsia="Times New Roman" w:hAnsi="Times New Roman" w:cs="Times New Roman"/>
          <w:sz w:val="20"/>
          <w:szCs w:val="20"/>
          <w:lang w:val="en-GB"/>
        </w:rPr>
      </w:pPr>
      <w:r w:rsidRPr="00593AF5">
        <w:rPr>
          <w:rFonts w:ascii="Times New Roman" w:eastAsia="Times New Roman" w:hAnsi="Times New Roman" w:cs="Times New Roman"/>
          <w:sz w:val="20"/>
          <w:szCs w:val="20"/>
          <w:lang w:val="en-GB"/>
        </w:rPr>
        <w:t xml:space="preserve">Hogan, W., </w:t>
      </w:r>
      <w:proofErr w:type="spellStart"/>
      <w:r w:rsidRPr="00593AF5">
        <w:rPr>
          <w:rFonts w:ascii="Times New Roman" w:eastAsia="Times New Roman" w:hAnsi="Times New Roman" w:cs="Times New Roman"/>
          <w:sz w:val="20"/>
          <w:szCs w:val="20"/>
          <w:lang w:val="en-GB"/>
        </w:rPr>
        <w:t>Rosellón</w:t>
      </w:r>
      <w:proofErr w:type="spellEnd"/>
      <w:r w:rsidRPr="00593AF5">
        <w:rPr>
          <w:rFonts w:ascii="Times New Roman" w:eastAsia="Times New Roman" w:hAnsi="Times New Roman" w:cs="Times New Roman"/>
          <w:sz w:val="20"/>
          <w:szCs w:val="20"/>
          <w:lang w:val="en-GB"/>
        </w:rPr>
        <w:t xml:space="preserve">, J., </w:t>
      </w:r>
      <w:proofErr w:type="spellStart"/>
      <w:r w:rsidRPr="00593AF5">
        <w:rPr>
          <w:rFonts w:ascii="Times New Roman" w:eastAsia="Times New Roman" w:hAnsi="Times New Roman" w:cs="Times New Roman"/>
          <w:sz w:val="20"/>
          <w:szCs w:val="20"/>
          <w:lang w:val="en-GB"/>
        </w:rPr>
        <w:t>Vogelsang</w:t>
      </w:r>
      <w:proofErr w:type="spellEnd"/>
      <w:r w:rsidRPr="00593AF5">
        <w:rPr>
          <w:rFonts w:ascii="Times New Roman" w:eastAsia="Times New Roman" w:hAnsi="Times New Roman" w:cs="Times New Roman"/>
          <w:sz w:val="20"/>
          <w:szCs w:val="20"/>
          <w:lang w:val="en-GB"/>
        </w:rPr>
        <w:t xml:space="preserve">, I., 2010. Toward a combined merchant-regulatory mechanism for electricity transmission expansion. J </w:t>
      </w:r>
      <w:proofErr w:type="spellStart"/>
      <w:r w:rsidRPr="00593AF5">
        <w:rPr>
          <w:rFonts w:ascii="Times New Roman" w:eastAsia="Times New Roman" w:hAnsi="Times New Roman" w:cs="Times New Roman"/>
          <w:sz w:val="20"/>
          <w:szCs w:val="20"/>
          <w:lang w:val="en-GB"/>
        </w:rPr>
        <w:t>Regul</w:t>
      </w:r>
      <w:proofErr w:type="spellEnd"/>
      <w:r w:rsidRPr="00593AF5">
        <w:rPr>
          <w:rFonts w:ascii="Times New Roman" w:eastAsia="Times New Roman" w:hAnsi="Times New Roman" w:cs="Times New Roman"/>
          <w:sz w:val="20"/>
          <w:szCs w:val="20"/>
          <w:lang w:val="en-GB"/>
        </w:rPr>
        <w:t xml:space="preserve"> Econ 38, 113–143. https://doi.org/10.1007/s11149-010-9123-2</w:t>
      </w:r>
    </w:p>
    <w:p w:rsidR="00593AF5" w:rsidRPr="00593AF5" w:rsidRDefault="00593AF5" w:rsidP="00593AF5">
      <w:pPr>
        <w:pStyle w:val="Bibliographie"/>
        <w:rPr>
          <w:rFonts w:ascii="Times New Roman" w:eastAsia="Times New Roman" w:hAnsi="Times New Roman" w:cs="Times New Roman"/>
          <w:sz w:val="20"/>
          <w:szCs w:val="20"/>
          <w:lang w:val="en-GB"/>
        </w:rPr>
      </w:pPr>
      <w:proofErr w:type="spellStart"/>
      <w:r w:rsidRPr="00593AF5">
        <w:rPr>
          <w:rFonts w:ascii="Times New Roman" w:eastAsia="Times New Roman" w:hAnsi="Times New Roman" w:cs="Times New Roman"/>
          <w:sz w:val="20"/>
          <w:szCs w:val="20"/>
          <w:lang w:val="en-GB"/>
        </w:rPr>
        <w:t>Joskow</w:t>
      </w:r>
      <w:proofErr w:type="spellEnd"/>
      <w:r w:rsidRPr="00593AF5">
        <w:rPr>
          <w:rFonts w:ascii="Times New Roman" w:eastAsia="Times New Roman" w:hAnsi="Times New Roman" w:cs="Times New Roman"/>
          <w:sz w:val="20"/>
          <w:szCs w:val="20"/>
          <w:lang w:val="en-GB"/>
        </w:rPr>
        <w:t>, P.L., 2005. Transmission policy in the United States. Utilities Policy 13, 95–115. https://doi.org/10.1016/j.jup.2004.12.005</w:t>
      </w:r>
    </w:p>
    <w:p w:rsidR="00593AF5" w:rsidRPr="00593AF5" w:rsidRDefault="00593AF5" w:rsidP="00593AF5">
      <w:pPr>
        <w:pStyle w:val="Bibliographie"/>
        <w:rPr>
          <w:rFonts w:ascii="Times New Roman" w:eastAsia="Times New Roman" w:hAnsi="Times New Roman" w:cs="Times New Roman"/>
          <w:sz w:val="20"/>
          <w:szCs w:val="20"/>
          <w:lang w:val="en-GB"/>
        </w:rPr>
      </w:pPr>
      <w:proofErr w:type="spellStart"/>
      <w:r w:rsidRPr="00593AF5">
        <w:rPr>
          <w:rFonts w:ascii="Times New Roman" w:eastAsia="Times New Roman" w:hAnsi="Times New Roman" w:cs="Times New Roman"/>
          <w:sz w:val="20"/>
          <w:szCs w:val="20"/>
          <w:lang w:val="en-GB"/>
        </w:rPr>
        <w:t>Mallapragada</w:t>
      </w:r>
      <w:proofErr w:type="spellEnd"/>
      <w:r w:rsidRPr="00593AF5">
        <w:rPr>
          <w:rFonts w:ascii="Times New Roman" w:eastAsia="Times New Roman" w:hAnsi="Times New Roman" w:cs="Times New Roman"/>
          <w:sz w:val="20"/>
          <w:szCs w:val="20"/>
          <w:lang w:val="en-GB"/>
        </w:rPr>
        <w:t>, D.S., Sepulveda, N.A., Jenkins, J.D., 2020. Long-run system value of battery energy storage in future grids with increasing wind and solar generation. Applied Energy 275, 115390. https://doi.org/10.1016/j.apenergy.2020.115390</w:t>
      </w:r>
    </w:p>
    <w:p w:rsidR="00593AF5" w:rsidRPr="00593AF5" w:rsidRDefault="00593AF5" w:rsidP="00593AF5">
      <w:pPr>
        <w:pStyle w:val="Bibliographie"/>
        <w:rPr>
          <w:rFonts w:ascii="Times New Roman" w:eastAsia="Times New Roman" w:hAnsi="Times New Roman" w:cs="Times New Roman"/>
          <w:sz w:val="20"/>
          <w:szCs w:val="20"/>
          <w:lang w:val="en-GB"/>
        </w:rPr>
      </w:pPr>
      <w:r w:rsidRPr="00593AF5">
        <w:rPr>
          <w:rFonts w:ascii="Times New Roman" w:eastAsia="Times New Roman" w:hAnsi="Times New Roman" w:cs="Times New Roman"/>
          <w:sz w:val="20"/>
          <w:szCs w:val="20"/>
          <w:lang w:val="en-GB"/>
        </w:rPr>
        <w:lastRenderedPageBreak/>
        <w:t>Wu, F.F., Zheng, F.L., Wen, F.S., 2006. Transmission investment and expansion planning in a restructured electricity market. Energy, Electricity Market Reform and Deregulation 31, 954–966. https://doi.org/10.1016/j.energy.2005.03.001</w:t>
      </w:r>
    </w:p>
    <w:p w:rsidR="00593AF5" w:rsidRPr="00593AF5" w:rsidRDefault="00593AF5" w:rsidP="00593AF5">
      <w:pPr>
        <w:pStyle w:val="Bibliographie"/>
        <w:rPr>
          <w:rFonts w:ascii="Times New Roman" w:eastAsia="Times New Roman" w:hAnsi="Times New Roman" w:cs="Times New Roman"/>
          <w:sz w:val="20"/>
          <w:szCs w:val="20"/>
          <w:lang w:val="en-GB"/>
        </w:rPr>
      </w:pPr>
      <w:r w:rsidRPr="00593AF5">
        <w:rPr>
          <w:rFonts w:ascii="Times New Roman" w:eastAsia="Times New Roman" w:hAnsi="Times New Roman" w:cs="Times New Roman"/>
          <w:sz w:val="20"/>
          <w:szCs w:val="20"/>
          <w:lang w:val="en-GB"/>
        </w:rPr>
        <w:t xml:space="preserve">Xu, Q., Hobbs, B.F., 2020. Transmission Planning and Co-optimization with Market-Based Generation and Storage Investment, in: </w:t>
      </w:r>
      <w:proofErr w:type="spellStart"/>
      <w:r w:rsidRPr="00593AF5">
        <w:rPr>
          <w:rFonts w:ascii="Times New Roman" w:eastAsia="Times New Roman" w:hAnsi="Times New Roman" w:cs="Times New Roman"/>
          <w:sz w:val="20"/>
          <w:szCs w:val="20"/>
          <w:lang w:val="en-GB"/>
        </w:rPr>
        <w:t>Hesamzadeh</w:t>
      </w:r>
      <w:proofErr w:type="spellEnd"/>
      <w:r w:rsidRPr="00593AF5">
        <w:rPr>
          <w:rFonts w:ascii="Times New Roman" w:eastAsia="Times New Roman" w:hAnsi="Times New Roman" w:cs="Times New Roman"/>
          <w:sz w:val="20"/>
          <w:szCs w:val="20"/>
          <w:lang w:val="en-GB"/>
        </w:rPr>
        <w:t xml:space="preserve">, M.R., </w:t>
      </w:r>
      <w:proofErr w:type="spellStart"/>
      <w:r w:rsidRPr="00593AF5">
        <w:rPr>
          <w:rFonts w:ascii="Times New Roman" w:eastAsia="Times New Roman" w:hAnsi="Times New Roman" w:cs="Times New Roman"/>
          <w:sz w:val="20"/>
          <w:szCs w:val="20"/>
          <w:lang w:val="en-GB"/>
        </w:rPr>
        <w:t>Rosellón</w:t>
      </w:r>
      <w:proofErr w:type="spellEnd"/>
      <w:r w:rsidRPr="00593AF5">
        <w:rPr>
          <w:rFonts w:ascii="Times New Roman" w:eastAsia="Times New Roman" w:hAnsi="Times New Roman" w:cs="Times New Roman"/>
          <w:sz w:val="20"/>
          <w:szCs w:val="20"/>
          <w:lang w:val="en-GB"/>
        </w:rPr>
        <w:t xml:space="preserve">, J., </w:t>
      </w:r>
      <w:proofErr w:type="spellStart"/>
      <w:r w:rsidRPr="00593AF5">
        <w:rPr>
          <w:rFonts w:ascii="Times New Roman" w:eastAsia="Times New Roman" w:hAnsi="Times New Roman" w:cs="Times New Roman"/>
          <w:sz w:val="20"/>
          <w:szCs w:val="20"/>
          <w:lang w:val="en-GB"/>
        </w:rPr>
        <w:t>Vogelsang</w:t>
      </w:r>
      <w:proofErr w:type="spellEnd"/>
      <w:r w:rsidRPr="00593AF5">
        <w:rPr>
          <w:rFonts w:ascii="Times New Roman" w:eastAsia="Times New Roman" w:hAnsi="Times New Roman" w:cs="Times New Roman"/>
          <w:sz w:val="20"/>
          <w:szCs w:val="20"/>
          <w:lang w:val="en-GB"/>
        </w:rPr>
        <w:t>, I. (Eds.), Transmission Network Investment in Liberalized Power Markets, Lecture Notes in Energy. Springer International Publishing, Cham, pp. 201–236. https://doi.org/10.1007/978-3-030-47929-9_7</w:t>
      </w:r>
    </w:p>
    <w:p w:rsidR="00FD277A" w:rsidRPr="003234A7" w:rsidRDefault="00593AF5">
      <w:pPr>
        <w:rPr>
          <w:lang w:val="en-US"/>
        </w:rPr>
      </w:pPr>
      <w:r w:rsidRPr="00593AF5">
        <w:rPr>
          <w:rFonts w:ascii="Times New Roman" w:eastAsia="Times New Roman" w:hAnsi="Times New Roman" w:cs="Times New Roman"/>
          <w:sz w:val="20"/>
          <w:szCs w:val="20"/>
          <w:lang w:val="en-GB"/>
        </w:rPr>
        <w:fldChar w:fldCharType="end"/>
      </w:r>
    </w:p>
    <w:sectPr w:rsidR="00FD277A" w:rsidRPr="00323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A7"/>
    <w:rsid w:val="00044D95"/>
    <w:rsid w:val="00185757"/>
    <w:rsid w:val="002129D0"/>
    <w:rsid w:val="003234A7"/>
    <w:rsid w:val="003E5704"/>
    <w:rsid w:val="004A6959"/>
    <w:rsid w:val="00593AF5"/>
    <w:rsid w:val="00833A03"/>
    <w:rsid w:val="009039E1"/>
    <w:rsid w:val="00C3706D"/>
    <w:rsid w:val="00C94B23"/>
    <w:rsid w:val="00CB5413"/>
    <w:rsid w:val="00D1781D"/>
    <w:rsid w:val="00FD2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420A8-EC04-46E7-984F-9FBD620F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593AF5"/>
    <w:pPr>
      <w:keepNext/>
      <w:spacing w:before="240" w:after="60" w:line="240" w:lineRule="auto"/>
      <w:outlineLvl w:val="1"/>
    </w:pPr>
    <w:rPr>
      <w:rFonts w:ascii="Arial" w:eastAsia="Times New Roman" w:hAnsi="Arial" w:cs="Times New Roman"/>
      <w:b/>
      <w:i/>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93A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593AF5"/>
    <w:rPr>
      <w:rFonts w:ascii="Arial" w:eastAsia="Times New Roman" w:hAnsi="Arial" w:cs="Times New Roman"/>
      <w:b/>
      <w:i/>
      <w:szCs w:val="20"/>
      <w:lang w:val="en-GB"/>
    </w:rPr>
  </w:style>
  <w:style w:type="paragraph" w:styleId="Corpsdetexte">
    <w:name w:val="Body Text"/>
    <w:basedOn w:val="Normal"/>
    <w:link w:val="CorpsdetexteCar"/>
    <w:rsid w:val="00593AF5"/>
    <w:pPr>
      <w:spacing w:after="0" w:line="240" w:lineRule="auto"/>
    </w:pPr>
    <w:rPr>
      <w:rFonts w:ascii="Times New Roman" w:eastAsia="Times New Roman" w:hAnsi="Times New Roman" w:cs="Times New Roman"/>
      <w:szCs w:val="20"/>
      <w:lang w:val="en-GB"/>
    </w:rPr>
  </w:style>
  <w:style w:type="character" w:customStyle="1" w:styleId="CorpsdetexteCar">
    <w:name w:val="Corps de texte Car"/>
    <w:basedOn w:val="Policepardfaut"/>
    <w:link w:val="Corpsdetexte"/>
    <w:rsid w:val="00593AF5"/>
    <w:rPr>
      <w:rFonts w:ascii="Times New Roman" w:eastAsia="Times New Roman" w:hAnsi="Times New Roman" w:cs="Times New Roman"/>
      <w:szCs w:val="20"/>
      <w:lang w:val="en-GB"/>
    </w:rPr>
  </w:style>
  <w:style w:type="paragraph" w:styleId="Bibliographie">
    <w:name w:val="Bibliography"/>
    <w:basedOn w:val="Normal"/>
    <w:next w:val="Normal"/>
    <w:uiPriority w:val="37"/>
    <w:unhideWhenUsed/>
    <w:rsid w:val="00593AF5"/>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19308</vt:lpwstr>
  </property>
  <property fmtid="{D5CDD505-2E9C-101B-9397-08002B2CF9AE}" pid="4" name="OptimizationTime">
    <vt:lpwstr>20210416_0003</vt:lpwstr>
  </property>
</Properties>
</file>

<file path=docProps/app.xml><?xml version="1.0" encoding="utf-8"?>
<Properties xmlns="http://schemas.openxmlformats.org/officeDocument/2006/extended-properties" xmlns:vt="http://schemas.openxmlformats.org/officeDocument/2006/docPropsVTypes">
  <Template>Normal</Template>
  <TotalTime>869</TotalTime>
  <Pages>2</Pages>
  <Words>2318</Words>
  <Characters>12754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DE-BAZELAIRE-DE-LESSEUX Adrienne Ext</dc:creator>
  <cp:keywords/>
  <dc:description/>
  <cp:lastModifiedBy>DE-BAZELAIRE-DE-LESSEUX Adrienne Ext</cp:lastModifiedBy>
  <cp:revision>2</cp:revision>
  <dcterms:created xsi:type="dcterms:W3CDTF">2021-04-15T07:13:00Z</dcterms:created>
  <dcterms:modified xsi:type="dcterms:W3CDTF">2021-04-15T21:57:00Z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id="asW4ATOI"/&gt;&lt;style id="http://www.zotero.org/styles/elsevier-harvard" hasBibliography="1" bibliographyStyleHasBeenSet="1"/&gt;&lt;prefs&gt;&lt;pref name="fieldType" value="Field"/&gt;&lt;/prefs&gt;&lt;/data&gt;</vt:lpwstr>
  </property>
</Properties>
</file>