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2851" w14:textId="45C67A1F" w:rsidR="00F80573" w:rsidRPr="00F80573" w:rsidRDefault="00F80573" w:rsidP="00F80573">
      <w:pPr>
        <w:spacing w:line="240" w:lineRule="auto"/>
        <w:contextualSpacing/>
        <w:rPr>
          <w:rFonts w:ascii="Times New Roman" w:hAnsi="Times New Roman" w:cs="Times New Roman"/>
          <w:b/>
          <w:i/>
          <w:caps/>
          <w:sz w:val="28"/>
          <w:szCs w:val="28"/>
          <w:lang w:val="en-GB"/>
        </w:rPr>
      </w:pPr>
      <w:r w:rsidRPr="00F80573">
        <w:rPr>
          <w:rFonts w:ascii="Times New Roman" w:hAnsi="Times New Roman" w:cs="Times New Roman"/>
          <w:b/>
          <w:i/>
          <w:caps/>
          <w:sz w:val="28"/>
          <w:szCs w:val="28"/>
          <w:lang w:val="en-GB"/>
        </w:rPr>
        <w:t>Assessing the regional redistributive effect of renewable power production through a spot market algorithm simulator: the case of Italy</w:t>
      </w:r>
    </w:p>
    <w:p w14:paraId="6A47BE71" w14:textId="5D61E451" w:rsidR="00F80573" w:rsidRPr="00F80573" w:rsidRDefault="00F80573" w:rsidP="00F80573">
      <w:pPr>
        <w:spacing w:line="240" w:lineRule="auto"/>
        <w:contextualSpacing/>
        <w:rPr>
          <w:rFonts w:ascii="Times New Roman" w:hAnsi="Times New Roman" w:cs="Times New Roman"/>
          <w:b/>
          <w:i/>
          <w:caps/>
          <w:sz w:val="28"/>
          <w:szCs w:val="28"/>
          <w:lang w:val="en-GB"/>
        </w:rPr>
      </w:pPr>
    </w:p>
    <w:p w14:paraId="60249E9E" w14:textId="47EAB52D" w:rsidR="00F80573" w:rsidRPr="00F80573" w:rsidRDefault="00F80573" w:rsidP="00F80573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8"/>
          <w:lang w:val="en-GB"/>
        </w:rPr>
      </w:pPr>
      <w:r w:rsidRPr="00F80573">
        <w:rPr>
          <w:rFonts w:ascii="Times New Roman" w:hAnsi="Times New Roman" w:cs="Times New Roman"/>
          <w:sz w:val="20"/>
          <w:szCs w:val="28"/>
          <w:lang w:val="en-GB"/>
        </w:rPr>
        <w:t xml:space="preserve">Silvia </w:t>
      </w:r>
      <w:proofErr w:type="spellStart"/>
      <w:r w:rsidRPr="00F80573">
        <w:rPr>
          <w:rFonts w:ascii="Times New Roman" w:hAnsi="Times New Roman" w:cs="Times New Roman"/>
          <w:sz w:val="20"/>
          <w:szCs w:val="28"/>
          <w:lang w:val="en-GB"/>
        </w:rPr>
        <w:t>Concettini</w:t>
      </w:r>
      <w:proofErr w:type="spellEnd"/>
      <w:r w:rsidRPr="00F80573">
        <w:rPr>
          <w:rFonts w:ascii="Times New Roman" w:hAnsi="Times New Roman" w:cs="Times New Roman"/>
          <w:sz w:val="20"/>
          <w:szCs w:val="28"/>
          <w:lang w:val="en-GB"/>
        </w:rPr>
        <w:t xml:space="preserve">, </w:t>
      </w:r>
      <w:r w:rsidRPr="00F80573">
        <w:rPr>
          <w:rFonts w:ascii="Times New Roman" w:hAnsi="Times New Roman" w:cs="Times New Roman"/>
          <w:sz w:val="20"/>
          <w:szCs w:val="28"/>
          <w:lang w:val="en-GB"/>
        </w:rPr>
        <w:t xml:space="preserve">Climate Economics Chair and </w:t>
      </w:r>
      <w:r w:rsidRPr="00F80573">
        <w:rPr>
          <w:rFonts w:ascii="Times New Roman" w:hAnsi="Times New Roman" w:cs="Times New Roman"/>
          <w:sz w:val="20"/>
          <w:szCs w:val="28"/>
          <w:lang w:val="en-GB"/>
        </w:rPr>
        <w:t xml:space="preserve">Energy </w:t>
      </w:r>
      <w:r w:rsidRPr="00F80573">
        <w:rPr>
          <w:rFonts w:ascii="Times New Roman" w:hAnsi="Times New Roman" w:cs="Times New Roman"/>
          <w:sz w:val="20"/>
          <w:szCs w:val="28"/>
          <w:lang w:val="en-GB"/>
        </w:rPr>
        <w:t>&amp;</w:t>
      </w:r>
      <w:r w:rsidRPr="00F80573">
        <w:rPr>
          <w:rFonts w:ascii="Times New Roman" w:hAnsi="Times New Roman" w:cs="Times New Roman"/>
          <w:sz w:val="20"/>
          <w:szCs w:val="28"/>
          <w:lang w:val="en-GB"/>
        </w:rPr>
        <w:t xml:space="preserve"> Prosperity</w:t>
      </w:r>
      <w:r w:rsidRPr="00F80573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Pr="00F80573">
        <w:rPr>
          <w:rFonts w:ascii="Times New Roman" w:hAnsi="Times New Roman" w:cs="Times New Roman"/>
          <w:sz w:val="20"/>
          <w:szCs w:val="28"/>
          <w:lang w:val="en-GB"/>
        </w:rPr>
        <w:t>Chair</w:t>
      </w:r>
    </w:p>
    <w:p w14:paraId="334426FE" w14:textId="27EDFED2" w:rsidR="00F80573" w:rsidRPr="00F80573" w:rsidRDefault="00F80573" w:rsidP="00F80573">
      <w:pPr>
        <w:spacing w:after="100" w:afterAutospacing="1" w:line="240" w:lineRule="auto"/>
        <w:jc w:val="right"/>
        <w:rPr>
          <w:rFonts w:ascii="Times New Roman" w:hAnsi="Times New Roman" w:cs="Times New Roman"/>
          <w:sz w:val="20"/>
          <w:szCs w:val="28"/>
          <w:lang w:val="en-GB"/>
        </w:rPr>
      </w:pPr>
      <w:r w:rsidRPr="00F80573">
        <w:rPr>
          <w:rFonts w:ascii="Times New Roman" w:hAnsi="Times New Roman" w:cs="Times New Roman"/>
          <w:sz w:val="20"/>
          <w:szCs w:val="28"/>
          <w:lang w:val="en-GB"/>
        </w:rPr>
        <w:t>Phone: +33 (0)645439950</w:t>
      </w:r>
      <w:r w:rsidRPr="00F80573">
        <w:rPr>
          <w:rFonts w:ascii="Times New Roman" w:hAnsi="Times New Roman" w:cs="Times New Roman"/>
          <w:sz w:val="20"/>
          <w:szCs w:val="28"/>
          <w:lang w:val="en-GB"/>
        </w:rPr>
        <w:t xml:space="preserve">, </w:t>
      </w:r>
      <w:r w:rsidRPr="00F80573">
        <w:rPr>
          <w:rFonts w:ascii="Times New Roman" w:hAnsi="Times New Roman" w:cs="Times New Roman"/>
          <w:sz w:val="20"/>
          <w:szCs w:val="28"/>
          <w:lang w:val="en-GB"/>
        </w:rPr>
        <w:t xml:space="preserve">e-mail: </w:t>
      </w:r>
      <w:hyperlink r:id="rId4" w:history="1">
        <w:r w:rsidRPr="00F80573">
          <w:rPr>
            <w:rStyle w:val="Hyperlink"/>
            <w:rFonts w:ascii="Times New Roman" w:hAnsi="Times New Roman" w:cs="Times New Roman"/>
            <w:sz w:val="20"/>
            <w:szCs w:val="28"/>
            <w:lang w:val="en-GB"/>
          </w:rPr>
          <w:t>silv</w:t>
        </w:r>
        <w:r w:rsidRPr="00F80573">
          <w:rPr>
            <w:rStyle w:val="Hyperlink"/>
            <w:rFonts w:ascii="Times New Roman" w:hAnsi="Times New Roman" w:cs="Times New Roman"/>
            <w:sz w:val="20"/>
            <w:szCs w:val="28"/>
            <w:lang w:val="en-GB"/>
          </w:rPr>
          <w:t>i</w:t>
        </w:r>
        <w:r w:rsidRPr="00F80573">
          <w:rPr>
            <w:rStyle w:val="Hyperlink"/>
            <w:rFonts w:ascii="Times New Roman" w:hAnsi="Times New Roman" w:cs="Times New Roman"/>
            <w:sz w:val="20"/>
            <w:szCs w:val="28"/>
            <w:lang w:val="en-GB"/>
          </w:rPr>
          <w:t>a.concettini@</w:t>
        </w:r>
        <w:r w:rsidRPr="00F80573">
          <w:rPr>
            <w:rStyle w:val="Hyperlink"/>
            <w:rFonts w:ascii="Times New Roman" w:hAnsi="Times New Roman" w:cs="Times New Roman"/>
            <w:sz w:val="20"/>
            <w:szCs w:val="28"/>
            <w:lang w:val="en-GB"/>
          </w:rPr>
          <w:t>gmail.com</w:t>
        </w:r>
      </w:hyperlink>
    </w:p>
    <w:p w14:paraId="1954FA1E" w14:textId="62E223E5" w:rsidR="00F80573" w:rsidRPr="00F80573" w:rsidRDefault="00F80573" w:rsidP="00F80573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 w:cs="Times New Roman"/>
          <w:color w:val="0000FF" w:themeColor="hyperlink"/>
          <w:sz w:val="20"/>
          <w:szCs w:val="28"/>
          <w:u w:val="single"/>
          <w:lang w:val="en-GB"/>
        </w:rPr>
      </w:pPr>
      <w:r w:rsidRPr="00F80573">
        <w:rPr>
          <w:rFonts w:ascii="Times New Roman" w:hAnsi="Times New Roman" w:cs="Times New Roman"/>
          <w:sz w:val="20"/>
          <w:szCs w:val="20"/>
          <w:lang w:val="en-GB"/>
        </w:rPr>
        <w:t xml:space="preserve">Anna </w:t>
      </w:r>
      <w:proofErr w:type="spellStart"/>
      <w:r w:rsidRPr="00F80573">
        <w:rPr>
          <w:rFonts w:ascii="Times New Roman" w:hAnsi="Times New Roman" w:cs="Times New Roman"/>
          <w:sz w:val="20"/>
          <w:szCs w:val="20"/>
          <w:lang w:val="en-GB"/>
        </w:rPr>
        <w:t>Creti</w:t>
      </w:r>
      <w:proofErr w:type="spellEnd"/>
      <w:r w:rsidRPr="00F8057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F80573">
        <w:rPr>
          <w:rFonts w:ascii="Times New Roman" w:hAnsi="Times New Roman" w:cs="Times New Roman"/>
          <w:sz w:val="20"/>
          <w:szCs w:val="20"/>
          <w:lang w:val="en-GB"/>
        </w:rPr>
        <w:t>Université</w:t>
      </w:r>
      <w:proofErr w:type="spellEnd"/>
      <w:r w:rsidRPr="00F80573">
        <w:rPr>
          <w:rFonts w:ascii="Times New Roman" w:hAnsi="Times New Roman" w:cs="Times New Roman"/>
          <w:sz w:val="20"/>
          <w:szCs w:val="20"/>
          <w:lang w:val="en-GB"/>
        </w:rPr>
        <w:t xml:space="preserve"> Paris Dauphine, PSL Research University, Climate Economics Chair </w:t>
      </w:r>
      <w:r w:rsidRPr="00F80573">
        <w:rPr>
          <w:rFonts w:ascii="Times New Roman" w:hAnsi="Times New Roman" w:cs="Times New Roman"/>
          <w:sz w:val="20"/>
          <w:szCs w:val="28"/>
          <w:lang w:val="en-GB"/>
        </w:rPr>
        <w:br/>
      </w:r>
      <w:hyperlink r:id="rId5" w:history="1">
        <w:r w:rsidRPr="00F80573">
          <w:rPr>
            <w:rStyle w:val="Hyperlink"/>
            <w:rFonts w:ascii="Times New Roman" w:hAnsi="Times New Roman" w:cs="Times New Roman"/>
            <w:sz w:val="20"/>
            <w:szCs w:val="28"/>
            <w:lang w:val="en-GB"/>
          </w:rPr>
          <w:t>anna.creti@dauphine.fr</w:t>
        </w:r>
      </w:hyperlink>
    </w:p>
    <w:p w14:paraId="4D07765A" w14:textId="43045C47" w:rsidR="0011108F" w:rsidRPr="00F80573" w:rsidRDefault="00A15DCA" w:rsidP="00F80573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8"/>
          <w:lang w:val="en-GB"/>
        </w:rPr>
      </w:pPr>
      <w:proofErr w:type="spellStart"/>
      <w:r w:rsidRPr="00F80573">
        <w:rPr>
          <w:rFonts w:ascii="Times New Roman" w:hAnsi="Times New Roman" w:cs="Times New Roman"/>
          <w:sz w:val="20"/>
          <w:szCs w:val="28"/>
          <w:lang w:val="en-GB"/>
        </w:rPr>
        <w:t>Stanislao</w:t>
      </w:r>
      <w:proofErr w:type="spellEnd"/>
      <w:r w:rsidRPr="00F80573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proofErr w:type="spellStart"/>
      <w:r w:rsidRPr="00F80573">
        <w:rPr>
          <w:rFonts w:ascii="Times New Roman" w:hAnsi="Times New Roman" w:cs="Times New Roman"/>
          <w:sz w:val="20"/>
          <w:szCs w:val="28"/>
          <w:lang w:val="en-GB"/>
        </w:rPr>
        <w:t>Gualdi</w:t>
      </w:r>
      <w:proofErr w:type="spellEnd"/>
      <w:r w:rsidRPr="00F80573">
        <w:rPr>
          <w:rFonts w:ascii="Times New Roman" w:hAnsi="Times New Roman" w:cs="Times New Roman"/>
          <w:sz w:val="20"/>
          <w:szCs w:val="28"/>
          <w:lang w:val="en-GB"/>
        </w:rPr>
        <w:t>, Capital Fund Management</w:t>
      </w:r>
    </w:p>
    <w:p w14:paraId="4CF09A4A" w14:textId="72057F39" w:rsidR="00A15DCA" w:rsidRPr="00F80573" w:rsidRDefault="00F96728" w:rsidP="0011108F">
      <w:pPr>
        <w:spacing w:line="240" w:lineRule="auto"/>
        <w:contextualSpacing/>
        <w:jc w:val="right"/>
        <w:rPr>
          <w:rStyle w:val="Hyperlink"/>
          <w:rFonts w:ascii="Times New Roman" w:hAnsi="Times New Roman" w:cs="Times New Roman"/>
          <w:sz w:val="20"/>
          <w:szCs w:val="28"/>
          <w:lang w:val="en-GB"/>
        </w:rPr>
      </w:pPr>
      <w:hyperlink r:id="rId6" w:history="1">
        <w:r w:rsidR="00A15DCA" w:rsidRPr="00F80573">
          <w:rPr>
            <w:rStyle w:val="Hyperlink"/>
            <w:rFonts w:ascii="Times New Roman" w:hAnsi="Times New Roman" w:cs="Times New Roman"/>
            <w:sz w:val="20"/>
            <w:szCs w:val="28"/>
            <w:lang w:val="en-GB"/>
          </w:rPr>
          <w:t>staslanio@gmail.com</w:t>
        </w:r>
      </w:hyperlink>
    </w:p>
    <w:p w14:paraId="57EE9A94" w14:textId="77777777" w:rsidR="00DD4E28" w:rsidRPr="00F80573" w:rsidRDefault="00DD4E28" w:rsidP="0011108F">
      <w:pPr>
        <w:spacing w:line="240" w:lineRule="auto"/>
        <w:contextualSpacing/>
        <w:jc w:val="right"/>
        <w:rPr>
          <w:rStyle w:val="Hyperlink"/>
          <w:rFonts w:ascii="Times New Roman" w:hAnsi="Times New Roman" w:cs="Times New Roman"/>
          <w:sz w:val="20"/>
          <w:szCs w:val="28"/>
          <w:lang w:val="en-GB"/>
        </w:rPr>
      </w:pPr>
    </w:p>
    <w:p w14:paraId="282412B0" w14:textId="3065373D" w:rsidR="00A15DCA" w:rsidRPr="00F80573" w:rsidRDefault="00A15DCA" w:rsidP="00A15DCA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8"/>
          <w:lang w:val="en-GB"/>
        </w:rPr>
      </w:pPr>
    </w:p>
    <w:p w14:paraId="3604EE10" w14:textId="762D998D" w:rsidR="00A15DCA" w:rsidRPr="00F80573" w:rsidRDefault="00A15DCA" w:rsidP="00A15DC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14:paraId="69B4E988" w14:textId="77777777" w:rsidR="001137CC" w:rsidRPr="00F80573" w:rsidRDefault="00A15DCA" w:rsidP="00A15D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80573">
        <w:rPr>
          <w:rFonts w:ascii="Times New Roman" w:hAnsi="Times New Roman" w:cs="Times New Roman"/>
          <w:b/>
          <w:sz w:val="20"/>
          <w:szCs w:val="20"/>
          <w:lang w:val="en-GB"/>
        </w:rPr>
        <w:t xml:space="preserve">Overview </w:t>
      </w:r>
    </w:p>
    <w:p w14:paraId="63D54571" w14:textId="720750B7" w:rsidR="00A15DCA" w:rsidRDefault="00BC246F" w:rsidP="0051499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>
        <w:rPr>
          <w:rFonts w:ascii="Times New Roman" w:hAnsi="Times New Roman" w:cs="Times New Roman"/>
          <w:sz w:val="20"/>
          <w:szCs w:val="28"/>
          <w:lang w:val="en-GB"/>
        </w:rPr>
        <w:t>T</w:t>
      </w:r>
      <w:r w:rsidRPr="00BC246F">
        <w:rPr>
          <w:rFonts w:ascii="Times New Roman" w:hAnsi="Times New Roman" w:cs="Times New Roman"/>
          <w:sz w:val="20"/>
          <w:szCs w:val="28"/>
          <w:lang w:val="en-GB"/>
        </w:rPr>
        <w:t xml:space="preserve">he 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recent economic </w:t>
      </w:r>
      <w:r w:rsidRPr="00BC246F">
        <w:rPr>
          <w:rFonts w:ascii="Times New Roman" w:hAnsi="Times New Roman" w:cs="Times New Roman"/>
          <w:sz w:val="20"/>
          <w:szCs w:val="28"/>
          <w:lang w:val="en-GB"/>
        </w:rPr>
        <w:t xml:space="preserve">literature </w:t>
      </w:r>
      <w:r w:rsidR="00266625">
        <w:rPr>
          <w:rFonts w:ascii="Times New Roman" w:hAnsi="Times New Roman" w:cs="Times New Roman"/>
          <w:sz w:val="20"/>
          <w:szCs w:val="28"/>
          <w:lang w:val="en-GB"/>
        </w:rPr>
        <w:t xml:space="preserve">on the impact of renewable production on wholesale electricity market functioning has highlighted 3 sets of results: </w:t>
      </w:r>
      <w:r w:rsidRPr="00BC246F">
        <w:rPr>
          <w:rFonts w:ascii="Times New Roman" w:hAnsi="Times New Roman" w:cs="Times New Roman"/>
          <w:sz w:val="20"/>
          <w:szCs w:val="28"/>
          <w:lang w:val="en-GB"/>
        </w:rPr>
        <w:t>a correct assessment of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 the</w:t>
      </w:r>
      <w:r w:rsidRPr="00BC246F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8"/>
          <w:lang w:val="en-GB"/>
        </w:rPr>
        <w:t>“</w:t>
      </w:r>
      <w:r w:rsidRPr="00514998">
        <w:rPr>
          <w:rFonts w:ascii="Times New Roman" w:hAnsi="Times New Roman" w:cs="Times New Roman"/>
          <w:sz w:val="20"/>
          <w:szCs w:val="28"/>
          <w:lang w:val="en-GB"/>
        </w:rPr>
        <w:t>merit order</w:t>
      </w:r>
      <w:r>
        <w:rPr>
          <w:rFonts w:ascii="Times New Roman" w:hAnsi="Times New Roman" w:cs="Times New Roman"/>
          <w:sz w:val="20"/>
          <w:szCs w:val="28"/>
          <w:lang w:val="en-GB"/>
        </w:rPr>
        <w:t>”</w:t>
      </w:r>
      <w:r w:rsidRPr="00514998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effect should </w:t>
      </w:r>
      <w:r w:rsidRPr="00BC246F">
        <w:rPr>
          <w:rFonts w:ascii="Times New Roman" w:hAnsi="Times New Roman" w:cs="Times New Roman"/>
          <w:sz w:val="20"/>
          <w:szCs w:val="28"/>
          <w:lang w:val="en-GB"/>
        </w:rPr>
        <w:t>take into account the renewable generation source and its production cycle</w:t>
      </w:r>
      <w:r w:rsidR="00266625">
        <w:rPr>
          <w:rFonts w:ascii="Times New Roman" w:hAnsi="Times New Roman" w:cs="Times New Roman"/>
          <w:sz w:val="20"/>
          <w:szCs w:val="28"/>
          <w:lang w:val="en-GB"/>
        </w:rPr>
        <w:t xml:space="preserve">; 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in </w:t>
      </w:r>
      <w:r w:rsidR="00863441">
        <w:rPr>
          <w:rFonts w:ascii="Times New Roman" w:hAnsi="Times New Roman" w:cs="Times New Roman"/>
          <w:sz w:val="20"/>
          <w:szCs w:val="28"/>
          <w:lang w:val="en-GB"/>
        </w:rPr>
        <w:t xml:space="preserve">interconnected </w:t>
      </w:r>
      <w:r w:rsidRPr="00BC246F">
        <w:rPr>
          <w:rFonts w:ascii="Times New Roman" w:hAnsi="Times New Roman" w:cs="Times New Roman"/>
          <w:sz w:val="20"/>
          <w:szCs w:val="28"/>
          <w:lang w:val="en-GB"/>
        </w:rPr>
        <w:t>power markets with locational pricing mechanisms</w:t>
      </w:r>
      <w:r>
        <w:rPr>
          <w:rFonts w:ascii="Times New Roman" w:hAnsi="Times New Roman" w:cs="Times New Roman"/>
          <w:sz w:val="20"/>
          <w:szCs w:val="28"/>
          <w:lang w:val="en-GB"/>
        </w:rPr>
        <w:t>, th</w:t>
      </w:r>
      <w:r w:rsidR="00266625">
        <w:rPr>
          <w:rFonts w:ascii="Times New Roman" w:hAnsi="Times New Roman" w:cs="Times New Roman"/>
          <w:sz w:val="20"/>
          <w:szCs w:val="28"/>
          <w:lang w:val="en-GB"/>
        </w:rPr>
        <w:t>e “merit order”</w:t>
      </w:r>
      <w:r w:rsidRPr="00BC246F">
        <w:rPr>
          <w:rFonts w:ascii="Times New Roman" w:hAnsi="Times New Roman" w:cs="Times New Roman"/>
          <w:sz w:val="20"/>
          <w:szCs w:val="28"/>
          <w:lang w:val="en-GB"/>
        </w:rPr>
        <w:t xml:space="preserve"> effect may not occur as straightforwardly as it usually acknowledged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 and </w:t>
      </w:r>
      <w:r w:rsidRPr="00BC246F">
        <w:rPr>
          <w:rFonts w:ascii="Times New Roman" w:hAnsi="Times New Roman" w:cs="Times New Roman"/>
          <w:sz w:val="20"/>
          <w:szCs w:val="28"/>
          <w:lang w:val="en-GB"/>
        </w:rPr>
        <w:t xml:space="preserve">the geographical localisation of the 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renewable </w:t>
      </w:r>
      <w:r w:rsidRPr="00BC246F">
        <w:rPr>
          <w:rFonts w:ascii="Times New Roman" w:hAnsi="Times New Roman" w:cs="Times New Roman"/>
          <w:sz w:val="20"/>
          <w:szCs w:val="28"/>
          <w:lang w:val="en-GB"/>
        </w:rPr>
        <w:t>power plant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 is a relevant variable in forecasting possible benefits</w:t>
      </w:r>
      <w:r w:rsidR="00266625">
        <w:rPr>
          <w:rFonts w:ascii="Times New Roman" w:hAnsi="Times New Roman" w:cs="Times New Roman"/>
          <w:sz w:val="20"/>
          <w:szCs w:val="28"/>
          <w:lang w:val="en-GB"/>
        </w:rPr>
        <w:t xml:space="preserve">; </w:t>
      </w:r>
      <w:r w:rsidR="00514998" w:rsidRPr="00514998">
        <w:rPr>
          <w:rFonts w:ascii="Times New Roman" w:hAnsi="Times New Roman" w:cs="Times New Roman"/>
          <w:sz w:val="20"/>
          <w:szCs w:val="28"/>
          <w:lang w:val="en-GB"/>
        </w:rPr>
        <w:t xml:space="preserve">the attainment of environmental benefits through the substitution of polluting </w:t>
      </w:r>
      <w:r w:rsidR="00F96728">
        <w:rPr>
          <w:rFonts w:ascii="Times New Roman" w:hAnsi="Times New Roman" w:cs="Times New Roman"/>
          <w:sz w:val="20"/>
          <w:szCs w:val="28"/>
          <w:lang w:val="en-GB"/>
        </w:rPr>
        <w:t>production units</w:t>
      </w:r>
      <w:r w:rsidR="00514998" w:rsidRPr="00514998">
        <w:rPr>
          <w:rFonts w:ascii="Times New Roman" w:hAnsi="Times New Roman" w:cs="Times New Roman"/>
          <w:sz w:val="20"/>
          <w:szCs w:val="28"/>
          <w:lang w:val="en-GB"/>
        </w:rPr>
        <w:t xml:space="preserve"> is still </w:t>
      </w:r>
      <w:r w:rsidR="00514998">
        <w:rPr>
          <w:rFonts w:ascii="Times New Roman" w:hAnsi="Times New Roman" w:cs="Times New Roman"/>
          <w:sz w:val="20"/>
          <w:szCs w:val="28"/>
          <w:lang w:val="en-GB"/>
        </w:rPr>
        <w:t xml:space="preserve">largely </w:t>
      </w:r>
      <w:r w:rsidR="00514998" w:rsidRPr="00514998">
        <w:rPr>
          <w:rFonts w:ascii="Times New Roman" w:hAnsi="Times New Roman" w:cs="Times New Roman"/>
          <w:sz w:val="20"/>
          <w:szCs w:val="28"/>
          <w:lang w:val="en-GB"/>
        </w:rPr>
        <w:t>d</w:t>
      </w:r>
      <w:r w:rsidR="00175189">
        <w:rPr>
          <w:rFonts w:ascii="Times New Roman" w:hAnsi="Times New Roman" w:cs="Times New Roman"/>
          <w:sz w:val="20"/>
          <w:szCs w:val="28"/>
          <w:lang w:val="en-GB"/>
        </w:rPr>
        <w:t>iscussed</w:t>
      </w:r>
      <w:r w:rsidR="00514998" w:rsidRPr="00514998">
        <w:rPr>
          <w:rFonts w:ascii="Times New Roman" w:hAnsi="Times New Roman" w:cs="Times New Roman"/>
          <w:sz w:val="20"/>
          <w:szCs w:val="28"/>
          <w:lang w:val="en-GB"/>
        </w:rPr>
        <w:t xml:space="preserve">. We have investigated this topic in detail, using Italy as case study: Italian Power market is composed by six zonal markets </w:t>
      </w:r>
      <w:r w:rsidR="009115AC">
        <w:rPr>
          <w:rFonts w:ascii="Times New Roman" w:hAnsi="Times New Roman" w:cs="Times New Roman"/>
          <w:sz w:val="20"/>
          <w:szCs w:val="28"/>
          <w:lang w:val="en-GB"/>
        </w:rPr>
        <w:t xml:space="preserve">with </w:t>
      </w:r>
      <w:r w:rsidR="009115AC" w:rsidRPr="00BC246F">
        <w:rPr>
          <w:rFonts w:ascii="Times New Roman" w:hAnsi="Times New Roman" w:cs="Times New Roman"/>
          <w:sz w:val="20"/>
          <w:szCs w:val="28"/>
          <w:lang w:val="en-GB"/>
        </w:rPr>
        <w:t>heterogeneous inter-zonal transmission capacities and zonal production capabilities</w:t>
      </w:r>
      <w:r w:rsidR="00863441">
        <w:rPr>
          <w:rFonts w:ascii="Times New Roman" w:hAnsi="Times New Roman" w:cs="Times New Roman"/>
          <w:sz w:val="20"/>
          <w:szCs w:val="28"/>
          <w:lang w:val="en-GB"/>
        </w:rPr>
        <w:t>,</w:t>
      </w:r>
      <w:r w:rsidR="009115AC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514998" w:rsidRPr="00514998">
        <w:rPr>
          <w:rFonts w:ascii="Times New Roman" w:hAnsi="Times New Roman" w:cs="Times New Roman"/>
          <w:sz w:val="20"/>
          <w:szCs w:val="28"/>
          <w:lang w:val="en-GB"/>
        </w:rPr>
        <w:t>and the congestion has an economic value thanks to the implementation of a zonal pricing scheme.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</w:p>
    <w:p w14:paraId="5BC20ACC" w14:textId="77777777" w:rsidR="00514998" w:rsidRPr="00F80573" w:rsidRDefault="00514998" w:rsidP="0051499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lang w:val="en-GB"/>
        </w:rPr>
      </w:pPr>
    </w:p>
    <w:p w14:paraId="7B457E93" w14:textId="77777777" w:rsidR="00AC6134" w:rsidRDefault="00A15DCA" w:rsidP="00C803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80573">
        <w:rPr>
          <w:rFonts w:ascii="Times New Roman" w:hAnsi="Times New Roman" w:cs="Times New Roman"/>
          <w:b/>
          <w:sz w:val="20"/>
          <w:szCs w:val="20"/>
          <w:lang w:val="en-GB"/>
        </w:rPr>
        <w:t>Methods</w:t>
      </w:r>
      <w:r w:rsidRPr="00F8057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4269DB9A" w14:textId="5D508677" w:rsidR="00514998" w:rsidRDefault="00AC6134" w:rsidP="0051499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AC6134">
        <w:rPr>
          <w:rFonts w:ascii="Times New Roman" w:hAnsi="Times New Roman" w:cs="Times New Roman"/>
          <w:sz w:val="20"/>
          <w:szCs w:val="28"/>
          <w:lang w:val="en-GB"/>
        </w:rPr>
        <w:t xml:space="preserve">We </w:t>
      </w:r>
      <w:r w:rsidR="00514998">
        <w:rPr>
          <w:rFonts w:ascii="Times New Roman" w:hAnsi="Times New Roman" w:cs="Times New Roman"/>
          <w:sz w:val="20"/>
          <w:szCs w:val="28"/>
          <w:lang w:val="en-GB"/>
        </w:rPr>
        <w:t xml:space="preserve">have </w:t>
      </w:r>
      <w:r w:rsidRPr="00AC6134">
        <w:rPr>
          <w:rFonts w:ascii="Times New Roman" w:hAnsi="Times New Roman" w:cs="Times New Roman"/>
          <w:sz w:val="20"/>
          <w:szCs w:val="28"/>
          <w:lang w:val="en-GB"/>
        </w:rPr>
        <w:t>develop</w:t>
      </w:r>
      <w:r w:rsidR="00514998">
        <w:rPr>
          <w:rFonts w:ascii="Times New Roman" w:hAnsi="Times New Roman" w:cs="Times New Roman"/>
          <w:sz w:val="20"/>
          <w:szCs w:val="28"/>
          <w:lang w:val="en-GB"/>
        </w:rPr>
        <w:t>ed</w:t>
      </w:r>
      <w:r w:rsidRPr="00AC6134">
        <w:rPr>
          <w:rFonts w:ascii="Times New Roman" w:hAnsi="Times New Roman" w:cs="Times New Roman"/>
          <w:sz w:val="20"/>
          <w:szCs w:val="28"/>
          <w:lang w:val="en-GB"/>
        </w:rPr>
        <w:t xml:space="preserve"> an algorithm called M.I.D.A.S. (Italian Day-Ahead Market Solver) that simulates by iterative splitting the hourly equilibrium (price-quantity) of the Italian day-ahead market taking into account all transmission constraints between zones and the import from neighbouring countries. </w:t>
      </w:r>
      <w:r w:rsidRPr="00F80573">
        <w:rPr>
          <w:rFonts w:ascii="Times New Roman" w:hAnsi="Times New Roman" w:cs="Times New Roman"/>
          <w:sz w:val="20"/>
          <w:szCs w:val="28"/>
          <w:lang w:val="en-GB"/>
        </w:rPr>
        <w:t>The algorithm is built on GME (the market operator) data and it is trained using 2015</w:t>
      </w:r>
      <w:r>
        <w:rPr>
          <w:rFonts w:ascii="Times New Roman" w:hAnsi="Times New Roman" w:cs="Times New Roman"/>
          <w:sz w:val="20"/>
          <w:szCs w:val="28"/>
          <w:lang w:val="en-GB"/>
        </w:rPr>
        <w:t>-2018</w:t>
      </w:r>
      <w:r w:rsidRPr="00F80573">
        <w:rPr>
          <w:rFonts w:ascii="Times New Roman" w:hAnsi="Times New Roman" w:cs="Times New Roman"/>
          <w:sz w:val="20"/>
          <w:szCs w:val="28"/>
          <w:lang w:val="en-GB"/>
        </w:rPr>
        <w:t xml:space="preserve"> market outcomes.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514998">
        <w:rPr>
          <w:rFonts w:ascii="Times New Roman" w:hAnsi="Times New Roman" w:cs="Times New Roman"/>
          <w:sz w:val="20"/>
          <w:szCs w:val="28"/>
          <w:lang w:val="en-GB"/>
        </w:rPr>
        <w:t>M.I.D.A.S. is employed to study</w:t>
      </w:r>
      <w:r w:rsidR="00514998" w:rsidRPr="00514998">
        <w:rPr>
          <w:rFonts w:ascii="Times New Roman" w:hAnsi="Times New Roman" w:cs="Times New Roman"/>
          <w:sz w:val="20"/>
          <w:szCs w:val="28"/>
          <w:lang w:val="en-GB"/>
        </w:rPr>
        <w:t xml:space="preserve"> the sensitivity of market outcomes </w:t>
      </w:r>
      <w:r w:rsidR="00514998" w:rsidRPr="00AC6134">
        <w:rPr>
          <w:rFonts w:ascii="Times New Roman" w:hAnsi="Times New Roman" w:cs="Times New Roman"/>
          <w:sz w:val="20"/>
          <w:szCs w:val="28"/>
          <w:lang w:val="en-GB"/>
        </w:rPr>
        <w:t>to changes in production from units employing variable renewable sources, notably sun and wind, at different locations.</w:t>
      </w:r>
      <w:r w:rsidR="00514998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514998" w:rsidRPr="00514998">
        <w:rPr>
          <w:rFonts w:ascii="Times New Roman" w:hAnsi="Times New Roman" w:cs="Times New Roman"/>
          <w:sz w:val="20"/>
          <w:szCs w:val="28"/>
          <w:lang w:val="en-GB"/>
        </w:rPr>
        <w:t xml:space="preserve">We have used as reference for our simulations the 2030 targets for </w:t>
      </w:r>
      <w:r w:rsidR="00514998">
        <w:rPr>
          <w:rFonts w:ascii="Times New Roman" w:hAnsi="Times New Roman" w:cs="Times New Roman"/>
          <w:sz w:val="20"/>
          <w:szCs w:val="28"/>
          <w:lang w:val="en-GB"/>
        </w:rPr>
        <w:t>s</w:t>
      </w:r>
      <w:r w:rsidR="00514998" w:rsidRPr="00514998">
        <w:rPr>
          <w:rFonts w:ascii="Times New Roman" w:hAnsi="Times New Roman" w:cs="Times New Roman"/>
          <w:sz w:val="20"/>
          <w:szCs w:val="28"/>
          <w:lang w:val="en-GB"/>
        </w:rPr>
        <w:t xml:space="preserve">olar and </w:t>
      </w:r>
      <w:r w:rsidR="00514998">
        <w:rPr>
          <w:rFonts w:ascii="Times New Roman" w:hAnsi="Times New Roman" w:cs="Times New Roman"/>
          <w:sz w:val="20"/>
          <w:szCs w:val="28"/>
          <w:lang w:val="en-GB"/>
        </w:rPr>
        <w:t>w</w:t>
      </w:r>
      <w:r w:rsidR="00514998" w:rsidRPr="00514998">
        <w:rPr>
          <w:rFonts w:ascii="Times New Roman" w:hAnsi="Times New Roman" w:cs="Times New Roman"/>
          <w:sz w:val="20"/>
          <w:szCs w:val="28"/>
          <w:lang w:val="en-GB"/>
        </w:rPr>
        <w:t xml:space="preserve">ind production included in the National Integrated Energy and Climate Plan, approved in 2020 by the European Commission. </w:t>
      </w:r>
      <w:r w:rsidR="00514998">
        <w:rPr>
          <w:rFonts w:ascii="Times New Roman" w:hAnsi="Times New Roman" w:cs="Times New Roman"/>
          <w:sz w:val="20"/>
          <w:szCs w:val="28"/>
          <w:lang w:val="en-GB"/>
        </w:rPr>
        <w:t>Two sets</w:t>
      </w:r>
      <w:r w:rsidR="00514998" w:rsidRPr="00F80573">
        <w:rPr>
          <w:rFonts w:ascii="Times New Roman" w:hAnsi="Times New Roman" w:cs="Times New Roman"/>
          <w:sz w:val="20"/>
          <w:szCs w:val="28"/>
          <w:lang w:val="en-GB"/>
        </w:rPr>
        <w:t xml:space="preserve"> of simulations are performed</w:t>
      </w:r>
      <w:r w:rsidR="00514998">
        <w:rPr>
          <w:rFonts w:ascii="Times New Roman" w:hAnsi="Times New Roman" w:cs="Times New Roman"/>
          <w:sz w:val="20"/>
          <w:szCs w:val="28"/>
          <w:lang w:val="en-GB"/>
        </w:rPr>
        <w:t>: t</w:t>
      </w:r>
      <w:r w:rsidR="00514998" w:rsidRPr="00AC6134">
        <w:rPr>
          <w:rFonts w:ascii="Times New Roman" w:hAnsi="Times New Roman" w:cs="Times New Roman"/>
          <w:sz w:val="20"/>
          <w:szCs w:val="28"/>
          <w:lang w:val="en-GB"/>
        </w:rPr>
        <w:t>he first considers equal increases of renewable supply in all zones</w:t>
      </w:r>
      <w:r w:rsidR="00514998">
        <w:rPr>
          <w:rFonts w:ascii="Times New Roman" w:hAnsi="Times New Roman" w:cs="Times New Roman"/>
          <w:sz w:val="20"/>
          <w:szCs w:val="28"/>
          <w:lang w:val="en-GB"/>
        </w:rPr>
        <w:t xml:space="preserve">, </w:t>
      </w:r>
      <w:r w:rsidR="00514998" w:rsidRPr="00AC6134">
        <w:rPr>
          <w:rFonts w:ascii="Times New Roman" w:hAnsi="Times New Roman" w:cs="Times New Roman"/>
          <w:sz w:val="20"/>
          <w:szCs w:val="28"/>
          <w:lang w:val="en-GB"/>
        </w:rPr>
        <w:t>while the second achieves the same national total increment by concentrating the</w:t>
      </w:r>
      <w:r w:rsidR="00514998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514998" w:rsidRPr="00AC6134">
        <w:rPr>
          <w:rFonts w:ascii="Times New Roman" w:hAnsi="Times New Roman" w:cs="Times New Roman"/>
          <w:sz w:val="20"/>
          <w:szCs w:val="28"/>
          <w:lang w:val="en-GB"/>
        </w:rPr>
        <w:t>additional production in specific zones</w:t>
      </w:r>
      <w:r w:rsidR="00514998">
        <w:rPr>
          <w:rFonts w:ascii="Times New Roman" w:hAnsi="Times New Roman" w:cs="Times New Roman"/>
          <w:sz w:val="20"/>
          <w:szCs w:val="28"/>
          <w:lang w:val="en-GB"/>
        </w:rPr>
        <w:t xml:space="preserve">. </w:t>
      </w:r>
      <w:r w:rsidR="00863441">
        <w:rPr>
          <w:rFonts w:ascii="Times New Roman" w:hAnsi="Times New Roman" w:cs="Times New Roman"/>
          <w:sz w:val="20"/>
          <w:szCs w:val="28"/>
          <w:lang w:val="en-GB"/>
        </w:rPr>
        <w:t xml:space="preserve">We </w:t>
      </w:r>
      <w:r w:rsidR="00514998">
        <w:rPr>
          <w:rFonts w:ascii="Times New Roman" w:hAnsi="Times New Roman" w:cs="Times New Roman"/>
          <w:sz w:val="20"/>
          <w:szCs w:val="28"/>
          <w:lang w:val="en-GB"/>
        </w:rPr>
        <w:t xml:space="preserve">study the impact </w:t>
      </w:r>
      <w:r w:rsidR="001B3160">
        <w:rPr>
          <w:rFonts w:ascii="Times New Roman" w:hAnsi="Times New Roman" w:cs="Times New Roman"/>
          <w:sz w:val="20"/>
          <w:szCs w:val="28"/>
          <w:lang w:val="en-GB"/>
        </w:rPr>
        <w:t xml:space="preserve">of larger renewable production </w:t>
      </w:r>
      <w:r w:rsidR="00514998">
        <w:rPr>
          <w:rFonts w:ascii="Times New Roman" w:hAnsi="Times New Roman" w:cs="Times New Roman"/>
          <w:sz w:val="20"/>
          <w:szCs w:val="28"/>
          <w:lang w:val="en-GB"/>
        </w:rPr>
        <w:t>on zonal prices</w:t>
      </w:r>
      <w:r w:rsidR="00863441">
        <w:rPr>
          <w:rFonts w:ascii="Times New Roman" w:hAnsi="Times New Roman" w:cs="Times New Roman"/>
          <w:sz w:val="20"/>
          <w:szCs w:val="28"/>
          <w:lang w:val="en-GB"/>
        </w:rPr>
        <w:t xml:space="preserve">, </w:t>
      </w:r>
      <w:r w:rsidR="00514998">
        <w:rPr>
          <w:rFonts w:ascii="Times New Roman" w:hAnsi="Times New Roman" w:cs="Times New Roman"/>
          <w:sz w:val="20"/>
          <w:szCs w:val="28"/>
          <w:lang w:val="en-GB"/>
        </w:rPr>
        <w:t xml:space="preserve">zonal generation mix (“technological substitution effect”), </w:t>
      </w:r>
      <w:r w:rsidR="00514998" w:rsidRPr="00514998">
        <w:rPr>
          <w:rFonts w:ascii="Times New Roman" w:hAnsi="Times New Roman" w:cs="Times New Roman"/>
          <w:sz w:val="20"/>
          <w:szCs w:val="28"/>
          <w:lang w:val="en-GB"/>
        </w:rPr>
        <w:t xml:space="preserve">congestion occurrence and zonal balance. </w:t>
      </w:r>
    </w:p>
    <w:p w14:paraId="2FEFB316" w14:textId="1CDCF5D2" w:rsidR="00A15DCA" w:rsidRPr="00F80573" w:rsidRDefault="00A15DCA" w:rsidP="00C803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lang w:val="en-GB"/>
        </w:rPr>
      </w:pPr>
    </w:p>
    <w:p w14:paraId="15C99047" w14:textId="77777777" w:rsidR="00C803EE" w:rsidRPr="00F80573" w:rsidRDefault="00C803EE" w:rsidP="00C803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lang w:val="en-GB"/>
        </w:rPr>
      </w:pPr>
    </w:p>
    <w:p w14:paraId="531C6D79" w14:textId="31CDC1B5" w:rsidR="00F1622C" w:rsidRPr="00266625" w:rsidRDefault="00A15DCA" w:rsidP="00F1622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66625">
        <w:rPr>
          <w:rFonts w:ascii="Times New Roman" w:hAnsi="Times New Roman" w:cs="Times New Roman"/>
          <w:b/>
          <w:sz w:val="20"/>
          <w:szCs w:val="20"/>
          <w:lang w:val="en-GB"/>
        </w:rPr>
        <w:t xml:space="preserve">Results </w:t>
      </w:r>
    </w:p>
    <w:p w14:paraId="2734C088" w14:textId="3B938AB8" w:rsidR="00514998" w:rsidRDefault="00863441" w:rsidP="0051499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AC6134">
        <w:rPr>
          <w:rFonts w:ascii="Times New Roman" w:hAnsi="Times New Roman" w:cs="Times New Roman"/>
          <w:sz w:val="20"/>
          <w:szCs w:val="28"/>
          <w:lang w:val="en-GB"/>
        </w:rPr>
        <w:t>We show that, when power markets are organised on zonal-basis with locational price signals and final buyers pay a unique price for the power bought in the day-ahead market, a larger renewable production decreases the average zonal prices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 (</w:t>
      </w:r>
      <w:r>
        <w:rPr>
          <w:rFonts w:ascii="Times New Roman" w:hAnsi="Times New Roman" w:cs="Times New Roman"/>
          <w:sz w:val="20"/>
          <w:szCs w:val="28"/>
          <w:lang w:val="en-GB"/>
        </w:rPr>
        <w:t>“</w:t>
      </w:r>
      <w:r w:rsidRPr="00BC246F">
        <w:rPr>
          <w:rFonts w:ascii="Times New Roman" w:hAnsi="Times New Roman" w:cs="Times New Roman"/>
          <w:sz w:val="20"/>
          <w:szCs w:val="28"/>
          <w:lang w:val="en-GB"/>
        </w:rPr>
        <w:t>zonal merit order</w:t>
      </w:r>
      <w:r>
        <w:rPr>
          <w:rFonts w:ascii="Times New Roman" w:hAnsi="Times New Roman" w:cs="Times New Roman"/>
          <w:sz w:val="20"/>
          <w:szCs w:val="28"/>
          <w:lang w:val="en-GB"/>
        </w:rPr>
        <w:t>”</w:t>
      </w:r>
      <w:r w:rsidRPr="00BC246F">
        <w:rPr>
          <w:rFonts w:ascii="Times New Roman" w:hAnsi="Times New Roman" w:cs="Times New Roman"/>
          <w:sz w:val="20"/>
          <w:szCs w:val="28"/>
          <w:lang w:val="en-GB"/>
        </w:rPr>
        <w:t xml:space="preserve"> effect</w:t>
      </w:r>
      <w:r>
        <w:rPr>
          <w:rFonts w:ascii="Times New Roman" w:hAnsi="Times New Roman" w:cs="Times New Roman"/>
          <w:sz w:val="20"/>
          <w:szCs w:val="28"/>
          <w:lang w:val="en-GB"/>
        </w:rPr>
        <w:t>)</w:t>
      </w:r>
      <w:r w:rsidRPr="00AC6134">
        <w:rPr>
          <w:rFonts w:ascii="Times New Roman" w:hAnsi="Times New Roman" w:cs="Times New Roman"/>
          <w:sz w:val="20"/>
          <w:szCs w:val="28"/>
          <w:lang w:val="en-GB"/>
        </w:rPr>
        <w:t>, but the distribution of benefits largely depends on power plants’ localisation</w:t>
      </w:r>
      <w:r>
        <w:rPr>
          <w:rFonts w:ascii="Times New Roman" w:hAnsi="Times New Roman" w:cs="Times New Roman"/>
          <w:sz w:val="20"/>
          <w:szCs w:val="28"/>
          <w:lang w:val="en-GB"/>
        </w:rPr>
        <w:t>.</w:t>
      </w:r>
      <w:r w:rsidR="00BC246F" w:rsidRPr="00BC246F">
        <w:rPr>
          <w:rFonts w:ascii="Times New Roman" w:hAnsi="Times New Roman" w:cs="Times New Roman"/>
          <w:sz w:val="20"/>
          <w:szCs w:val="28"/>
          <w:lang w:val="en-GB"/>
        </w:rPr>
        <w:t xml:space="preserve"> Concentrating the additional production in 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the zones with </w:t>
      </w:r>
      <w:r w:rsidR="00BC246F" w:rsidRPr="00BC246F">
        <w:rPr>
          <w:rFonts w:ascii="Times New Roman" w:hAnsi="Times New Roman" w:cs="Times New Roman"/>
          <w:sz w:val="20"/>
          <w:szCs w:val="28"/>
          <w:lang w:val="en-GB"/>
        </w:rPr>
        <w:t>large</w:t>
      </w:r>
      <w:r>
        <w:rPr>
          <w:rFonts w:ascii="Times New Roman" w:hAnsi="Times New Roman" w:cs="Times New Roman"/>
          <w:sz w:val="20"/>
          <w:szCs w:val="28"/>
          <w:lang w:val="en-GB"/>
        </w:rPr>
        <w:t>r</w:t>
      </w:r>
      <w:r w:rsidR="00BC246F" w:rsidRPr="00BC246F">
        <w:rPr>
          <w:rFonts w:ascii="Times New Roman" w:hAnsi="Times New Roman" w:cs="Times New Roman"/>
          <w:sz w:val="20"/>
          <w:szCs w:val="28"/>
          <w:lang w:val="en-GB"/>
        </w:rPr>
        <w:t xml:space="preserve"> demand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BC246F" w:rsidRPr="00BC246F">
        <w:rPr>
          <w:rFonts w:ascii="Times New Roman" w:hAnsi="Times New Roman" w:cs="Times New Roman"/>
          <w:sz w:val="20"/>
          <w:szCs w:val="28"/>
          <w:lang w:val="en-GB"/>
        </w:rPr>
        <w:t>allows to obtain the best results in terms of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 unique price</w:t>
      </w:r>
      <w:r w:rsidR="00BC246F" w:rsidRPr="00BC246F">
        <w:rPr>
          <w:rFonts w:ascii="Times New Roman" w:hAnsi="Times New Roman" w:cs="Times New Roman"/>
          <w:sz w:val="20"/>
          <w:szCs w:val="28"/>
          <w:lang w:val="en-GB"/>
        </w:rPr>
        <w:t xml:space="preserve"> reduction, although these zones are not the ones experiencing the more important price decreases for the same amount of additional generation. </w:t>
      </w:r>
      <w:r>
        <w:rPr>
          <w:rFonts w:ascii="Times New Roman" w:hAnsi="Times New Roman" w:cs="Times New Roman"/>
          <w:sz w:val="20"/>
          <w:szCs w:val="28"/>
          <w:lang w:val="en-GB"/>
        </w:rPr>
        <w:t>For</w:t>
      </w:r>
      <w:r w:rsidR="00BC246F" w:rsidRPr="00BC246F">
        <w:rPr>
          <w:rFonts w:ascii="Times New Roman" w:hAnsi="Times New Roman" w:cs="Times New Roman"/>
          <w:sz w:val="20"/>
          <w:szCs w:val="28"/>
          <w:lang w:val="en-GB"/>
        </w:rPr>
        <w:t xml:space="preserve"> small and large increases in renewable supply, </w:t>
      </w:r>
      <w:r w:rsidR="00266625">
        <w:rPr>
          <w:rFonts w:ascii="Times New Roman" w:hAnsi="Times New Roman" w:cs="Times New Roman"/>
          <w:sz w:val="20"/>
          <w:szCs w:val="28"/>
          <w:lang w:val="en-GB"/>
        </w:rPr>
        <w:t>s</w:t>
      </w:r>
      <w:r w:rsidR="00BC246F" w:rsidRPr="00BC246F">
        <w:rPr>
          <w:rFonts w:ascii="Times New Roman" w:hAnsi="Times New Roman" w:cs="Times New Roman"/>
          <w:sz w:val="20"/>
          <w:szCs w:val="28"/>
          <w:lang w:val="en-GB"/>
        </w:rPr>
        <w:t xml:space="preserve">olar and </w:t>
      </w:r>
      <w:r w:rsidR="00266625">
        <w:rPr>
          <w:rFonts w:ascii="Times New Roman" w:hAnsi="Times New Roman" w:cs="Times New Roman"/>
          <w:sz w:val="20"/>
          <w:szCs w:val="28"/>
          <w:lang w:val="en-GB"/>
        </w:rPr>
        <w:t>s</w:t>
      </w:r>
      <w:r w:rsidR="00BC246F" w:rsidRPr="00BC246F">
        <w:rPr>
          <w:rFonts w:ascii="Times New Roman" w:hAnsi="Times New Roman" w:cs="Times New Roman"/>
          <w:sz w:val="20"/>
          <w:szCs w:val="28"/>
          <w:lang w:val="en-GB"/>
        </w:rPr>
        <w:t>m</w:t>
      </w:r>
      <w:r>
        <w:rPr>
          <w:rFonts w:ascii="Times New Roman" w:hAnsi="Times New Roman" w:cs="Times New Roman"/>
          <w:sz w:val="20"/>
          <w:szCs w:val="28"/>
          <w:lang w:val="en-GB"/>
        </w:rPr>
        <w:t>all renewables</w:t>
      </w:r>
      <w:r w:rsidR="00BC246F" w:rsidRPr="00BC246F">
        <w:rPr>
          <w:rFonts w:ascii="Times New Roman" w:hAnsi="Times New Roman" w:cs="Times New Roman"/>
          <w:sz w:val="20"/>
          <w:szCs w:val="28"/>
          <w:lang w:val="en-GB"/>
        </w:rPr>
        <w:t xml:space="preserve"> achieve the largest reduction in </w:t>
      </w:r>
      <w:r>
        <w:rPr>
          <w:rFonts w:ascii="Times New Roman" w:hAnsi="Times New Roman" w:cs="Times New Roman"/>
          <w:sz w:val="20"/>
          <w:szCs w:val="28"/>
          <w:lang w:val="en-GB"/>
        </w:rPr>
        <w:t>the unique price</w:t>
      </w:r>
      <w:r w:rsidR="00BC246F" w:rsidRPr="00BC246F">
        <w:rPr>
          <w:rFonts w:ascii="Times New Roman" w:hAnsi="Times New Roman" w:cs="Times New Roman"/>
          <w:sz w:val="20"/>
          <w:szCs w:val="28"/>
          <w:lang w:val="en-GB"/>
        </w:rPr>
        <w:t xml:space="preserve">, while for intermediate increments, </w:t>
      </w:r>
      <w:r w:rsidR="00266625">
        <w:rPr>
          <w:rFonts w:ascii="Times New Roman" w:hAnsi="Times New Roman" w:cs="Times New Roman"/>
          <w:sz w:val="20"/>
          <w:szCs w:val="28"/>
          <w:lang w:val="en-GB"/>
        </w:rPr>
        <w:t>w</w:t>
      </w:r>
      <w:r w:rsidR="00BC246F" w:rsidRPr="00BC246F">
        <w:rPr>
          <w:rFonts w:ascii="Times New Roman" w:hAnsi="Times New Roman" w:cs="Times New Roman"/>
          <w:sz w:val="20"/>
          <w:szCs w:val="28"/>
          <w:lang w:val="en-GB"/>
        </w:rPr>
        <w:t>ind seems to be more efficient.</w:t>
      </w:r>
    </w:p>
    <w:p w14:paraId="3D8CFDCB" w14:textId="2892354C" w:rsidR="00AC6134" w:rsidRDefault="00863441" w:rsidP="00AC613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863441">
        <w:rPr>
          <w:rFonts w:ascii="Times New Roman" w:hAnsi="Times New Roman" w:cs="Times New Roman"/>
          <w:sz w:val="20"/>
          <w:szCs w:val="28"/>
          <w:lang w:val="en-GB"/>
        </w:rPr>
        <w:t>We prov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ide </w:t>
      </w:r>
      <w:r w:rsidRPr="00863441">
        <w:rPr>
          <w:rFonts w:ascii="Times New Roman" w:hAnsi="Times New Roman" w:cs="Times New Roman"/>
          <w:sz w:val="20"/>
          <w:szCs w:val="28"/>
          <w:lang w:val="en-GB"/>
        </w:rPr>
        <w:t>evidence of competition between renewables and thermal sources but also within renewables sources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. </w:t>
      </w:r>
      <w:r w:rsidR="00266625" w:rsidRPr="00863441">
        <w:rPr>
          <w:rFonts w:ascii="Times New Roman" w:hAnsi="Times New Roman" w:cs="Times New Roman"/>
          <w:sz w:val="20"/>
          <w:szCs w:val="28"/>
          <w:lang w:val="en-GB"/>
        </w:rPr>
        <w:t>By calculating the zonal substitution effects between technologies, we highlight the heterogenous impact that the additional renewable production can have on the zonal generation mix</w:t>
      </w:r>
      <w:r w:rsidR="00266625">
        <w:rPr>
          <w:rFonts w:ascii="Times New Roman" w:hAnsi="Times New Roman" w:cs="Times New Roman"/>
          <w:sz w:val="20"/>
          <w:szCs w:val="28"/>
          <w:lang w:val="en-GB"/>
        </w:rPr>
        <w:t xml:space="preserve">. </w:t>
      </w:r>
      <w:r w:rsidR="00266625">
        <w:rPr>
          <w:rFonts w:ascii="Times New Roman" w:hAnsi="Times New Roman" w:cs="Times New Roman"/>
          <w:sz w:val="20"/>
          <w:szCs w:val="28"/>
          <w:lang w:val="en-GB"/>
        </w:rPr>
        <w:t>W</w:t>
      </w:r>
      <w:r w:rsidR="00266625" w:rsidRPr="00AC6134">
        <w:rPr>
          <w:rFonts w:ascii="Times New Roman" w:hAnsi="Times New Roman" w:cs="Times New Roman"/>
          <w:sz w:val="20"/>
          <w:szCs w:val="28"/>
          <w:lang w:val="en-GB"/>
        </w:rPr>
        <w:t xml:space="preserve">e </w:t>
      </w:r>
      <w:r w:rsidR="00266625">
        <w:rPr>
          <w:rFonts w:ascii="Times New Roman" w:hAnsi="Times New Roman" w:cs="Times New Roman"/>
          <w:sz w:val="20"/>
          <w:szCs w:val="28"/>
          <w:lang w:val="en-GB"/>
        </w:rPr>
        <w:t xml:space="preserve">finally show which configurations have the strongest impact </w:t>
      </w:r>
      <w:r w:rsidR="00266625" w:rsidRPr="00AC6134">
        <w:rPr>
          <w:rFonts w:ascii="Times New Roman" w:hAnsi="Times New Roman" w:cs="Times New Roman"/>
          <w:sz w:val="20"/>
          <w:szCs w:val="28"/>
          <w:lang w:val="en-GB"/>
        </w:rPr>
        <w:t>on network congestion</w:t>
      </w:r>
      <w:r w:rsidR="00266625">
        <w:rPr>
          <w:rFonts w:ascii="Times New Roman" w:hAnsi="Times New Roman" w:cs="Times New Roman"/>
          <w:sz w:val="20"/>
          <w:szCs w:val="28"/>
          <w:lang w:val="en-GB"/>
        </w:rPr>
        <w:t xml:space="preserve"> and</w:t>
      </w:r>
      <w:r w:rsidR="00266625" w:rsidRPr="00AC6134">
        <w:rPr>
          <w:rFonts w:ascii="Times New Roman" w:hAnsi="Times New Roman" w:cs="Times New Roman"/>
          <w:sz w:val="20"/>
          <w:szCs w:val="28"/>
          <w:lang w:val="en-GB"/>
        </w:rPr>
        <w:t xml:space="preserve"> zonal balance</w:t>
      </w:r>
      <w:r w:rsidR="00266625">
        <w:rPr>
          <w:rFonts w:ascii="Times New Roman" w:hAnsi="Times New Roman" w:cs="Times New Roman"/>
          <w:sz w:val="20"/>
          <w:szCs w:val="28"/>
          <w:lang w:val="en-GB"/>
        </w:rPr>
        <w:t>s</w:t>
      </w:r>
      <w:r w:rsidR="00266625" w:rsidRPr="00AC6134">
        <w:rPr>
          <w:rFonts w:ascii="Times New Roman" w:hAnsi="Times New Roman" w:cs="Times New Roman"/>
          <w:sz w:val="20"/>
          <w:szCs w:val="28"/>
          <w:lang w:val="en-GB"/>
        </w:rPr>
        <w:t xml:space="preserve"> between demand and supply.</w:t>
      </w:r>
    </w:p>
    <w:p w14:paraId="2D14C4CF" w14:textId="77777777" w:rsidR="00266625" w:rsidRDefault="00266625" w:rsidP="00A15D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CF475DB" w14:textId="5EB050B3" w:rsidR="001137CC" w:rsidRPr="00266625" w:rsidRDefault="00A15DCA" w:rsidP="00A15D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266625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Conclusions</w:t>
      </w:r>
      <w:r w:rsidRPr="0026662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7F4F0325" w14:textId="76AF9945" w:rsidR="00D923EB" w:rsidRPr="00AC6134" w:rsidRDefault="00D923EB" w:rsidP="00D923E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r w:rsidRPr="00AC6134">
        <w:rPr>
          <w:rFonts w:ascii="Times New Roman" w:hAnsi="Times New Roman" w:cs="Times New Roman"/>
          <w:sz w:val="20"/>
          <w:szCs w:val="28"/>
          <w:lang w:val="en-GB"/>
        </w:rPr>
        <w:t>M.I.D.A.S. results to be a powerful tool as it sheds some lights on the multiple consequences of energy transition policies</w:t>
      </w:r>
      <w:r>
        <w:rPr>
          <w:rFonts w:ascii="Times New Roman" w:hAnsi="Times New Roman" w:cs="Times New Roman"/>
          <w:sz w:val="20"/>
          <w:szCs w:val="28"/>
          <w:lang w:val="en-GB"/>
        </w:rPr>
        <w:t xml:space="preserve">. </w:t>
      </w:r>
      <w:r w:rsidRPr="00D923EB">
        <w:rPr>
          <w:rFonts w:ascii="Times New Roman" w:hAnsi="Times New Roman" w:cs="Times New Roman"/>
          <w:sz w:val="20"/>
          <w:szCs w:val="28"/>
          <w:lang w:val="en-GB"/>
        </w:rPr>
        <w:t xml:space="preserve">Our analysis highlights how complex is the task of formulating policy recommendations when multiple objectives are to be pursued with a single instrument: a prioritisation is therefore mandatory. Up to our knowledge, the reduction in the wholesale price has never been regarded as a direct goal to be achieved through the development of renewable sources; it is rather considered as a positive </w:t>
      </w:r>
      <w:r>
        <w:rPr>
          <w:rFonts w:ascii="Times New Roman" w:hAnsi="Times New Roman" w:cs="Times New Roman"/>
          <w:sz w:val="20"/>
          <w:szCs w:val="28"/>
          <w:lang w:val="en-GB"/>
        </w:rPr>
        <w:t>“</w:t>
      </w:r>
      <w:r w:rsidRPr="00D923EB">
        <w:rPr>
          <w:rFonts w:ascii="Times New Roman" w:hAnsi="Times New Roman" w:cs="Times New Roman"/>
          <w:sz w:val="20"/>
          <w:szCs w:val="28"/>
          <w:lang w:val="en-GB"/>
        </w:rPr>
        <w:t>side effect</w:t>
      </w:r>
      <w:r>
        <w:rPr>
          <w:rFonts w:ascii="Times New Roman" w:hAnsi="Times New Roman" w:cs="Times New Roman"/>
          <w:sz w:val="20"/>
          <w:szCs w:val="28"/>
          <w:lang w:val="en-GB"/>
        </w:rPr>
        <w:t>”</w:t>
      </w:r>
      <w:r w:rsidRPr="00D923EB">
        <w:rPr>
          <w:rFonts w:ascii="Times New Roman" w:hAnsi="Times New Roman" w:cs="Times New Roman"/>
          <w:sz w:val="20"/>
          <w:szCs w:val="28"/>
          <w:lang w:val="en-GB"/>
        </w:rPr>
        <w:t xml:space="preserve">. If policies especially seek to attend environmental </w:t>
      </w:r>
      <w:r w:rsidRPr="00D923EB">
        <w:rPr>
          <w:rFonts w:ascii="Times New Roman" w:hAnsi="Times New Roman" w:cs="Times New Roman"/>
          <w:sz w:val="20"/>
          <w:szCs w:val="28"/>
          <w:lang w:val="en-GB"/>
        </w:rPr>
        <w:t>targets,</w:t>
      </w:r>
      <w:r w:rsidRPr="00D923EB">
        <w:rPr>
          <w:rFonts w:ascii="Times New Roman" w:hAnsi="Times New Roman" w:cs="Times New Roman"/>
          <w:sz w:val="20"/>
          <w:szCs w:val="28"/>
          <w:lang w:val="en-GB"/>
        </w:rPr>
        <w:t xml:space="preserve"> they should focus on the localisation that delivers the largest substitution between non pollutant and pollutant units, which might not necessarily be the one guaranteeing the lowest wholesale price.</w:t>
      </w:r>
      <w:r w:rsidR="00E42E79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E42E79" w:rsidRPr="00E42E79">
        <w:rPr>
          <w:rFonts w:ascii="Times New Roman" w:hAnsi="Times New Roman" w:cs="Times New Roman"/>
          <w:sz w:val="20"/>
          <w:szCs w:val="28"/>
          <w:lang w:val="en-GB"/>
        </w:rPr>
        <w:t>The same reasoning applies to security of supply and zonal balance which can be as well improved at the expenses of substitution and price level.</w:t>
      </w:r>
      <w:r w:rsidR="00E42E79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E42E79" w:rsidRPr="00E42E79">
        <w:rPr>
          <w:rFonts w:ascii="Times New Roman" w:hAnsi="Times New Roman" w:cs="Times New Roman"/>
          <w:sz w:val="20"/>
          <w:szCs w:val="28"/>
          <w:lang w:val="en-GB"/>
        </w:rPr>
        <w:t>In our specific case study, it is not possible to reconcile all these objectives with a single best solution.</w:t>
      </w:r>
    </w:p>
    <w:p w14:paraId="49849B84" w14:textId="77777777" w:rsidR="00D923EB" w:rsidRPr="00F80573" w:rsidRDefault="00D923EB" w:rsidP="00A15DCA">
      <w:pPr>
        <w:spacing w:line="240" w:lineRule="auto"/>
        <w:contextualSpacing/>
        <w:rPr>
          <w:rFonts w:ascii="Times New Roman" w:hAnsi="Times New Roman" w:cs="Times New Roman"/>
          <w:sz w:val="20"/>
          <w:szCs w:val="28"/>
          <w:lang w:val="en-GB"/>
        </w:rPr>
      </w:pPr>
    </w:p>
    <w:p w14:paraId="0663EA45" w14:textId="77777777" w:rsidR="00B104BE" w:rsidRPr="00F80573" w:rsidRDefault="00B104BE" w:rsidP="00E9693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lang w:val="en-GB"/>
        </w:rPr>
      </w:pPr>
    </w:p>
    <w:p w14:paraId="1B16AE01" w14:textId="2CDC7D27" w:rsidR="001137CC" w:rsidRPr="00266625" w:rsidRDefault="00A15DCA" w:rsidP="00A15D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66625">
        <w:rPr>
          <w:rFonts w:ascii="Times New Roman" w:hAnsi="Times New Roman" w:cs="Times New Roman"/>
          <w:b/>
          <w:sz w:val="20"/>
          <w:szCs w:val="20"/>
          <w:lang w:val="en-GB"/>
        </w:rPr>
        <w:t xml:space="preserve">References </w:t>
      </w:r>
    </w:p>
    <w:p w14:paraId="4E68A9D6" w14:textId="4BA37B47" w:rsidR="00A15DCA" w:rsidRDefault="001137CC" w:rsidP="00DE522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lang w:val="en-GB"/>
        </w:rPr>
      </w:pPr>
      <w:proofErr w:type="spellStart"/>
      <w:r w:rsidRPr="00F80573">
        <w:rPr>
          <w:rFonts w:ascii="Times New Roman" w:hAnsi="Times New Roman" w:cs="Times New Roman"/>
          <w:sz w:val="20"/>
          <w:szCs w:val="28"/>
          <w:lang w:val="en-GB"/>
        </w:rPr>
        <w:t>Ardian</w:t>
      </w:r>
      <w:proofErr w:type="spellEnd"/>
      <w:r w:rsidRPr="00F80573">
        <w:rPr>
          <w:rFonts w:ascii="Times New Roman" w:hAnsi="Times New Roman" w:cs="Times New Roman"/>
          <w:sz w:val="20"/>
          <w:szCs w:val="28"/>
          <w:lang w:val="en-GB"/>
        </w:rPr>
        <w:t xml:space="preserve">, F., </w:t>
      </w:r>
      <w:proofErr w:type="spellStart"/>
      <w:r w:rsidRPr="00F80573">
        <w:rPr>
          <w:rFonts w:ascii="Times New Roman" w:hAnsi="Times New Roman" w:cs="Times New Roman"/>
          <w:sz w:val="20"/>
          <w:szCs w:val="28"/>
          <w:lang w:val="en-GB"/>
        </w:rPr>
        <w:t>Concettini</w:t>
      </w:r>
      <w:proofErr w:type="spellEnd"/>
      <w:r w:rsidRPr="00F80573">
        <w:rPr>
          <w:rFonts w:ascii="Times New Roman" w:hAnsi="Times New Roman" w:cs="Times New Roman"/>
          <w:sz w:val="20"/>
          <w:szCs w:val="28"/>
          <w:lang w:val="en-GB"/>
        </w:rPr>
        <w:t xml:space="preserve">, S. and </w:t>
      </w:r>
      <w:proofErr w:type="spellStart"/>
      <w:r w:rsidRPr="00F80573">
        <w:rPr>
          <w:rFonts w:ascii="Times New Roman" w:hAnsi="Times New Roman" w:cs="Times New Roman"/>
          <w:sz w:val="20"/>
          <w:szCs w:val="28"/>
          <w:lang w:val="en-GB"/>
        </w:rPr>
        <w:t>Creti</w:t>
      </w:r>
      <w:proofErr w:type="spellEnd"/>
      <w:r w:rsidRPr="00F80573">
        <w:rPr>
          <w:rFonts w:ascii="Times New Roman" w:hAnsi="Times New Roman" w:cs="Times New Roman"/>
          <w:sz w:val="20"/>
          <w:szCs w:val="28"/>
          <w:lang w:val="en-GB"/>
        </w:rPr>
        <w:t xml:space="preserve"> A (2018)</w:t>
      </w:r>
      <w:r w:rsidR="002C044F">
        <w:rPr>
          <w:rFonts w:ascii="Times New Roman" w:hAnsi="Times New Roman" w:cs="Times New Roman"/>
          <w:sz w:val="20"/>
          <w:szCs w:val="28"/>
          <w:lang w:val="en-GB"/>
        </w:rPr>
        <w:t>,</w:t>
      </w:r>
      <w:r w:rsidRPr="00F80573">
        <w:rPr>
          <w:rFonts w:ascii="Times New Roman" w:hAnsi="Times New Roman" w:cs="Times New Roman"/>
          <w:sz w:val="20"/>
          <w:szCs w:val="28"/>
          <w:lang w:val="en-GB"/>
        </w:rPr>
        <w:t xml:space="preserve"> “</w:t>
      </w:r>
      <w:r w:rsidRPr="00F80573">
        <w:rPr>
          <w:rFonts w:ascii="Times New Roman" w:hAnsi="Times New Roman" w:cs="Times New Roman"/>
          <w:bCs/>
          <w:sz w:val="20"/>
          <w:szCs w:val="28"/>
          <w:lang w:val="en-GB"/>
        </w:rPr>
        <w:t>Renewable generation and network congestion: an empirical</w:t>
      </w:r>
      <w:r w:rsidR="00DE5228" w:rsidRPr="00F80573">
        <w:rPr>
          <w:rFonts w:ascii="Times New Roman" w:hAnsi="Times New Roman" w:cs="Times New Roman"/>
          <w:bCs/>
          <w:sz w:val="20"/>
          <w:szCs w:val="28"/>
          <w:lang w:val="en-GB"/>
        </w:rPr>
        <w:t xml:space="preserve"> </w:t>
      </w:r>
      <w:r w:rsidRPr="00F80573">
        <w:rPr>
          <w:rFonts w:ascii="Times New Roman" w:hAnsi="Times New Roman" w:cs="Times New Roman"/>
          <w:bCs/>
          <w:sz w:val="20"/>
          <w:szCs w:val="28"/>
          <w:lang w:val="en-GB"/>
        </w:rPr>
        <w:t>analysis of the Italian Power Market</w:t>
      </w:r>
      <w:r w:rsidRPr="00F80573">
        <w:rPr>
          <w:rFonts w:ascii="Times New Roman" w:hAnsi="Times New Roman" w:cs="Times New Roman"/>
          <w:sz w:val="20"/>
          <w:szCs w:val="28"/>
          <w:lang w:val="en-GB"/>
        </w:rPr>
        <w:t xml:space="preserve">”, </w:t>
      </w:r>
      <w:r w:rsidRPr="00F80573">
        <w:rPr>
          <w:rFonts w:ascii="Times New Roman" w:hAnsi="Times New Roman" w:cs="Times New Roman"/>
          <w:i/>
          <w:sz w:val="20"/>
          <w:szCs w:val="28"/>
          <w:lang w:val="en-GB"/>
        </w:rPr>
        <w:t>The Energy Journal</w:t>
      </w:r>
      <w:r w:rsidRPr="00F80573">
        <w:rPr>
          <w:rFonts w:ascii="Times New Roman" w:hAnsi="Times New Roman" w:cs="Times New Roman"/>
          <w:sz w:val="20"/>
          <w:szCs w:val="28"/>
          <w:lang w:val="en-GB"/>
        </w:rPr>
        <w:t>, 39 (SI</w:t>
      </w:r>
      <w:r w:rsidR="002C044F">
        <w:rPr>
          <w:rFonts w:ascii="Times New Roman" w:hAnsi="Times New Roman" w:cs="Times New Roman"/>
          <w:sz w:val="20"/>
          <w:szCs w:val="28"/>
          <w:lang w:val="en-GB"/>
        </w:rPr>
        <w:t>2</w:t>
      </w:r>
      <w:r w:rsidRPr="00F80573">
        <w:rPr>
          <w:rFonts w:ascii="Times New Roman" w:hAnsi="Times New Roman" w:cs="Times New Roman"/>
          <w:sz w:val="20"/>
          <w:szCs w:val="28"/>
          <w:lang w:val="en-GB"/>
        </w:rPr>
        <w:t>)</w:t>
      </w:r>
      <w:r w:rsidR="002C044F">
        <w:rPr>
          <w:rFonts w:ascii="Times New Roman" w:hAnsi="Times New Roman" w:cs="Times New Roman"/>
          <w:sz w:val="20"/>
          <w:szCs w:val="28"/>
          <w:lang w:val="en-GB"/>
        </w:rPr>
        <w:t>:</w:t>
      </w:r>
      <w:r w:rsidRPr="00F80573">
        <w:rPr>
          <w:rFonts w:ascii="Times New Roman" w:hAnsi="Times New Roman" w:cs="Times New Roman"/>
          <w:sz w:val="20"/>
          <w:szCs w:val="28"/>
          <w:lang w:val="en-GB"/>
        </w:rPr>
        <w:t xml:space="preserve"> </w:t>
      </w:r>
      <w:r w:rsidR="002C044F" w:rsidRPr="002C044F">
        <w:rPr>
          <w:rFonts w:ascii="Times New Roman" w:hAnsi="Times New Roman" w:cs="Times New Roman"/>
          <w:sz w:val="20"/>
          <w:szCs w:val="28"/>
          <w:lang w:val="en-GB"/>
        </w:rPr>
        <w:t>3</w:t>
      </w:r>
      <w:r w:rsidR="002C044F">
        <w:rPr>
          <w:rFonts w:ascii="Times New Roman" w:hAnsi="Times New Roman" w:cs="Times New Roman"/>
          <w:sz w:val="20"/>
          <w:szCs w:val="28"/>
          <w:lang w:val="en-GB"/>
        </w:rPr>
        <w:t>-</w:t>
      </w:r>
      <w:r w:rsidR="002C044F" w:rsidRPr="002C044F">
        <w:rPr>
          <w:rFonts w:ascii="Times New Roman" w:hAnsi="Times New Roman" w:cs="Times New Roman"/>
          <w:sz w:val="20"/>
          <w:szCs w:val="28"/>
          <w:lang w:val="en-GB"/>
        </w:rPr>
        <w:t>23</w:t>
      </w:r>
      <w:r w:rsidR="002C044F">
        <w:rPr>
          <w:rFonts w:ascii="Times New Roman" w:hAnsi="Times New Roman" w:cs="Times New Roman"/>
          <w:sz w:val="20"/>
          <w:szCs w:val="28"/>
          <w:lang w:val="en-GB"/>
        </w:rPr>
        <w:t>.</w:t>
      </w:r>
    </w:p>
    <w:p w14:paraId="37512623" w14:textId="77777777" w:rsidR="002C044F" w:rsidRDefault="002C044F" w:rsidP="00DE522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lang w:val="en-GB"/>
        </w:rPr>
      </w:pPr>
    </w:p>
    <w:p w14:paraId="3528933A" w14:textId="1ABA13A6" w:rsidR="002C044F" w:rsidRDefault="002C044F" w:rsidP="002C044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8"/>
          <w:lang w:val="en-GB"/>
        </w:rPr>
      </w:pPr>
      <w:r w:rsidRPr="002C044F">
        <w:rPr>
          <w:rFonts w:ascii="Times New Roman" w:hAnsi="Times New Roman" w:cs="Times New Roman"/>
          <w:bCs/>
          <w:sz w:val="20"/>
          <w:szCs w:val="28"/>
          <w:lang w:val="en-GB"/>
        </w:rPr>
        <w:t>Castro, M.</w:t>
      </w:r>
      <w:r>
        <w:rPr>
          <w:rFonts w:ascii="Times New Roman" w:hAnsi="Times New Roman" w:cs="Times New Roman"/>
          <w:bCs/>
          <w:sz w:val="20"/>
          <w:szCs w:val="28"/>
          <w:lang w:val="en-GB"/>
        </w:rPr>
        <w:t xml:space="preserve"> (</w:t>
      </w:r>
      <w:r w:rsidRPr="002C044F">
        <w:rPr>
          <w:rFonts w:ascii="Times New Roman" w:hAnsi="Times New Roman" w:cs="Times New Roman"/>
          <w:bCs/>
          <w:sz w:val="20"/>
          <w:szCs w:val="28"/>
          <w:lang w:val="en-GB"/>
        </w:rPr>
        <w:t>2019)</w:t>
      </w:r>
      <w:r>
        <w:rPr>
          <w:rFonts w:ascii="Times New Roman" w:hAnsi="Times New Roman" w:cs="Times New Roman"/>
          <w:bCs/>
          <w:sz w:val="20"/>
          <w:szCs w:val="28"/>
          <w:lang w:val="en-GB"/>
        </w:rPr>
        <w:t>,</w:t>
      </w:r>
      <w:r w:rsidRPr="002C044F">
        <w:rPr>
          <w:rFonts w:ascii="Times New Roman" w:hAnsi="Times New Roman" w:cs="Times New Roman"/>
          <w:bCs/>
          <w:sz w:val="20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0"/>
          <w:szCs w:val="28"/>
          <w:lang w:val="en-GB"/>
        </w:rPr>
        <w:t>“</w:t>
      </w:r>
      <w:r w:rsidRPr="002C044F">
        <w:rPr>
          <w:rFonts w:ascii="Times New Roman" w:hAnsi="Times New Roman" w:cs="Times New Roman"/>
          <w:bCs/>
          <w:sz w:val="20"/>
          <w:szCs w:val="28"/>
          <w:lang w:val="en-GB"/>
        </w:rPr>
        <w:t>Is a Wetter Grid a Greener Grid? Estimating Emissions Offsets for Wind and Solar Power in the Presence of Large Hydroelectric Capacity</w:t>
      </w:r>
      <w:r>
        <w:rPr>
          <w:rFonts w:ascii="Times New Roman" w:hAnsi="Times New Roman" w:cs="Times New Roman"/>
          <w:bCs/>
          <w:sz w:val="20"/>
          <w:szCs w:val="28"/>
          <w:lang w:val="en-GB"/>
        </w:rPr>
        <w:t>”,</w:t>
      </w:r>
      <w:r w:rsidRPr="002C044F">
        <w:rPr>
          <w:rFonts w:ascii="Times New Roman" w:hAnsi="Times New Roman" w:cs="Times New Roman"/>
          <w:bCs/>
          <w:sz w:val="20"/>
          <w:szCs w:val="28"/>
          <w:lang w:val="en-GB"/>
        </w:rPr>
        <w:t xml:space="preserve"> </w:t>
      </w:r>
      <w:r w:rsidRPr="002C044F">
        <w:rPr>
          <w:rFonts w:ascii="Times New Roman" w:hAnsi="Times New Roman" w:cs="Times New Roman"/>
          <w:bCs/>
          <w:i/>
          <w:iCs/>
          <w:sz w:val="20"/>
          <w:szCs w:val="28"/>
          <w:lang w:val="en-GB"/>
        </w:rPr>
        <w:t>The Energy Journal,</w:t>
      </w:r>
      <w:r w:rsidRPr="002C044F">
        <w:rPr>
          <w:rFonts w:ascii="Times New Roman" w:hAnsi="Times New Roman" w:cs="Times New Roman"/>
          <w:bCs/>
          <w:sz w:val="20"/>
          <w:szCs w:val="28"/>
          <w:lang w:val="en-GB"/>
        </w:rPr>
        <w:t xml:space="preserve"> 40: 213-246.</w:t>
      </w:r>
    </w:p>
    <w:p w14:paraId="7B32EBE7" w14:textId="77777777" w:rsidR="002C044F" w:rsidRDefault="002C044F" w:rsidP="002C044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8"/>
          <w:lang w:val="en-GB"/>
        </w:rPr>
      </w:pPr>
    </w:p>
    <w:p w14:paraId="2F751D8E" w14:textId="2A73AE20" w:rsidR="002C044F" w:rsidRDefault="002C044F" w:rsidP="002C044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8"/>
          <w:lang w:val="en-GB"/>
        </w:rPr>
      </w:pPr>
      <w:proofErr w:type="spellStart"/>
      <w:r w:rsidRPr="002C044F">
        <w:rPr>
          <w:rFonts w:ascii="Times New Roman" w:hAnsi="Times New Roman" w:cs="Times New Roman"/>
          <w:bCs/>
          <w:sz w:val="20"/>
          <w:szCs w:val="28"/>
        </w:rPr>
        <w:t>Figueiredo</w:t>
      </w:r>
      <w:proofErr w:type="spellEnd"/>
      <w:r w:rsidRPr="002C044F">
        <w:rPr>
          <w:rFonts w:ascii="Times New Roman" w:hAnsi="Times New Roman" w:cs="Times New Roman"/>
          <w:bCs/>
          <w:sz w:val="20"/>
          <w:szCs w:val="28"/>
        </w:rPr>
        <w:t xml:space="preserve">, N.C., P.P. da Silva, and P.A. </w:t>
      </w:r>
      <w:proofErr w:type="spellStart"/>
      <w:r w:rsidRPr="002C044F">
        <w:rPr>
          <w:rFonts w:ascii="Times New Roman" w:hAnsi="Times New Roman" w:cs="Times New Roman"/>
          <w:bCs/>
          <w:sz w:val="20"/>
          <w:szCs w:val="28"/>
        </w:rPr>
        <w:t>Cerqueira</w:t>
      </w:r>
      <w:proofErr w:type="spellEnd"/>
      <w:r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Pr="002C044F">
        <w:rPr>
          <w:rFonts w:ascii="Times New Roman" w:hAnsi="Times New Roman" w:cs="Times New Roman"/>
          <w:bCs/>
          <w:sz w:val="20"/>
          <w:szCs w:val="28"/>
        </w:rPr>
        <w:t>(2015)</w:t>
      </w:r>
      <w:r>
        <w:rPr>
          <w:rFonts w:ascii="Times New Roman" w:hAnsi="Times New Roman" w:cs="Times New Roman"/>
          <w:bCs/>
          <w:sz w:val="20"/>
          <w:szCs w:val="28"/>
        </w:rPr>
        <w:t>, “</w:t>
      </w:r>
      <w:r w:rsidRPr="002C044F">
        <w:rPr>
          <w:rFonts w:ascii="Times New Roman" w:hAnsi="Times New Roman" w:cs="Times New Roman"/>
          <w:bCs/>
          <w:sz w:val="20"/>
          <w:szCs w:val="28"/>
          <w:lang w:val="en-GB"/>
        </w:rPr>
        <w:t>Evaluating the market splitting determinants: evidence from the Iberian spot electricity prices</w:t>
      </w:r>
      <w:r>
        <w:rPr>
          <w:rFonts w:ascii="Times New Roman" w:hAnsi="Times New Roman" w:cs="Times New Roman"/>
          <w:bCs/>
          <w:sz w:val="20"/>
          <w:szCs w:val="28"/>
          <w:lang w:val="en-GB"/>
        </w:rPr>
        <w:t>”,</w:t>
      </w:r>
      <w:r w:rsidRPr="002C044F">
        <w:rPr>
          <w:rFonts w:ascii="Times New Roman" w:hAnsi="Times New Roman" w:cs="Times New Roman"/>
          <w:bCs/>
          <w:sz w:val="20"/>
          <w:szCs w:val="28"/>
          <w:lang w:val="en-GB"/>
        </w:rPr>
        <w:t xml:space="preserve"> </w:t>
      </w:r>
      <w:r w:rsidRPr="002C044F">
        <w:rPr>
          <w:rFonts w:ascii="Times New Roman" w:hAnsi="Times New Roman" w:cs="Times New Roman"/>
          <w:bCs/>
          <w:i/>
          <w:iCs/>
          <w:sz w:val="20"/>
          <w:szCs w:val="28"/>
          <w:lang w:val="en-GB"/>
        </w:rPr>
        <w:t>Energy Policy</w:t>
      </w:r>
      <w:r w:rsidRPr="002C044F">
        <w:rPr>
          <w:rFonts w:ascii="Times New Roman" w:hAnsi="Times New Roman" w:cs="Times New Roman"/>
          <w:bCs/>
          <w:sz w:val="20"/>
          <w:szCs w:val="28"/>
          <w:lang w:val="en-GB"/>
        </w:rPr>
        <w:t>, 85: 218-234.</w:t>
      </w:r>
    </w:p>
    <w:p w14:paraId="0CBD6A18" w14:textId="77777777" w:rsidR="002C044F" w:rsidRPr="002C044F" w:rsidRDefault="002C044F" w:rsidP="002C044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8"/>
        </w:rPr>
      </w:pPr>
    </w:p>
    <w:p w14:paraId="578C4DBD" w14:textId="55E2F63A" w:rsidR="00FA36D0" w:rsidRDefault="00FA36D0" w:rsidP="00DE52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8"/>
          <w:lang w:val="en-GB"/>
        </w:rPr>
      </w:pPr>
      <w:proofErr w:type="spellStart"/>
      <w:r w:rsidRPr="00F80573">
        <w:rPr>
          <w:rFonts w:ascii="Times New Roman" w:hAnsi="Times New Roman" w:cs="Times New Roman"/>
          <w:iCs/>
          <w:sz w:val="20"/>
          <w:szCs w:val="28"/>
          <w:lang w:val="en-GB"/>
        </w:rPr>
        <w:t>Gianfreda</w:t>
      </w:r>
      <w:proofErr w:type="spellEnd"/>
      <w:r w:rsidRPr="00F80573">
        <w:rPr>
          <w:rFonts w:ascii="Times New Roman" w:hAnsi="Times New Roman" w:cs="Times New Roman"/>
          <w:iCs/>
          <w:sz w:val="20"/>
          <w:szCs w:val="28"/>
          <w:lang w:val="en-GB"/>
        </w:rPr>
        <w:t xml:space="preserve">, A., </w:t>
      </w:r>
      <w:proofErr w:type="spellStart"/>
      <w:r w:rsidRPr="00F80573">
        <w:rPr>
          <w:rFonts w:ascii="Times New Roman" w:hAnsi="Times New Roman" w:cs="Times New Roman"/>
          <w:iCs/>
          <w:sz w:val="20"/>
          <w:szCs w:val="28"/>
          <w:lang w:val="en-GB"/>
        </w:rPr>
        <w:t>Parisio</w:t>
      </w:r>
      <w:proofErr w:type="spellEnd"/>
      <w:r w:rsidRPr="00F80573">
        <w:rPr>
          <w:rFonts w:ascii="Times New Roman" w:hAnsi="Times New Roman" w:cs="Times New Roman"/>
          <w:iCs/>
          <w:sz w:val="20"/>
          <w:szCs w:val="28"/>
          <w:lang w:val="en-GB"/>
        </w:rPr>
        <w:t xml:space="preserve"> L. and </w:t>
      </w:r>
      <w:proofErr w:type="spellStart"/>
      <w:r w:rsidRPr="00F80573">
        <w:rPr>
          <w:rFonts w:ascii="Times New Roman" w:hAnsi="Times New Roman" w:cs="Times New Roman"/>
          <w:iCs/>
          <w:sz w:val="20"/>
          <w:szCs w:val="28"/>
          <w:lang w:val="en-GB"/>
        </w:rPr>
        <w:t>Pelagatti</w:t>
      </w:r>
      <w:proofErr w:type="spellEnd"/>
      <w:r w:rsidRPr="00F80573">
        <w:rPr>
          <w:rFonts w:ascii="Times New Roman" w:hAnsi="Times New Roman" w:cs="Times New Roman"/>
          <w:iCs/>
          <w:sz w:val="20"/>
          <w:szCs w:val="28"/>
          <w:lang w:val="en-GB"/>
        </w:rPr>
        <w:t>, M., (2016), “</w:t>
      </w:r>
      <w:r w:rsidRPr="00F80573">
        <w:rPr>
          <w:rFonts w:ascii="Times New Roman" w:hAnsi="Times New Roman" w:cs="Times New Roman"/>
          <w:bCs/>
          <w:sz w:val="20"/>
          <w:szCs w:val="28"/>
          <w:lang w:val="en-GB"/>
        </w:rPr>
        <w:t>The Impact of RES in the Italian Day Ahead and Balancing Markets</w:t>
      </w:r>
      <w:r w:rsidRPr="00F8057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”, </w:t>
      </w:r>
      <w:hyperlink r:id="rId7" w:history="1">
        <w:r w:rsidRPr="00F80573">
          <w:rPr>
            <w:rFonts w:ascii="Times New Roman" w:hAnsi="Times New Roman" w:cs="Times New Roman"/>
            <w:i/>
            <w:sz w:val="20"/>
            <w:szCs w:val="20"/>
            <w:lang w:val="en-GB"/>
          </w:rPr>
          <w:t>The Energy Journal</w:t>
        </w:r>
      </w:hyperlink>
      <w:r w:rsidRPr="00F80573">
        <w:rPr>
          <w:rFonts w:ascii="Times New Roman" w:hAnsi="Times New Roman" w:cs="Times New Roman"/>
          <w:i/>
          <w:sz w:val="20"/>
          <w:szCs w:val="28"/>
          <w:lang w:val="en-GB"/>
        </w:rPr>
        <w:t>,</w:t>
      </w:r>
      <w:r w:rsidRPr="00F80573">
        <w:rPr>
          <w:rFonts w:ascii="Times New Roman" w:hAnsi="Times New Roman" w:cs="Times New Roman"/>
          <w:bCs/>
          <w:sz w:val="20"/>
          <w:szCs w:val="28"/>
          <w:lang w:val="en-GB"/>
        </w:rPr>
        <w:t xml:space="preserve"> 37 (SI)</w:t>
      </w:r>
      <w:r w:rsidR="002C044F">
        <w:rPr>
          <w:rFonts w:ascii="Times New Roman" w:hAnsi="Times New Roman" w:cs="Times New Roman"/>
          <w:bCs/>
          <w:sz w:val="20"/>
          <w:szCs w:val="28"/>
          <w:lang w:val="en-GB"/>
        </w:rPr>
        <w:t>:</w:t>
      </w:r>
      <w:r w:rsidRPr="00F80573">
        <w:rPr>
          <w:rFonts w:ascii="Times New Roman" w:hAnsi="Times New Roman" w:cs="Times New Roman"/>
          <w:bCs/>
          <w:sz w:val="20"/>
          <w:szCs w:val="28"/>
          <w:lang w:val="en-GB"/>
        </w:rPr>
        <w:t xml:space="preserve"> 161-184</w:t>
      </w:r>
    </w:p>
    <w:p w14:paraId="4975E382" w14:textId="77777777" w:rsidR="002C044F" w:rsidRPr="00F80573" w:rsidRDefault="002C044F" w:rsidP="00DE522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8"/>
          <w:lang w:val="en-GB"/>
        </w:rPr>
      </w:pPr>
    </w:p>
    <w:p w14:paraId="6E2F7D2E" w14:textId="6FAA6D9C" w:rsidR="00FA36D0" w:rsidRPr="002C044F" w:rsidRDefault="00CA6EAA" w:rsidP="002C044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8"/>
          <w:lang w:val="en-GB"/>
        </w:rPr>
      </w:pPr>
      <w:proofErr w:type="spellStart"/>
      <w:r w:rsidRPr="00F80573">
        <w:rPr>
          <w:rFonts w:ascii="Times New Roman" w:hAnsi="Times New Roman" w:cs="Times New Roman"/>
          <w:bCs/>
          <w:sz w:val="20"/>
          <w:szCs w:val="28"/>
          <w:lang w:val="en-GB"/>
        </w:rPr>
        <w:t>Hitaj</w:t>
      </w:r>
      <w:proofErr w:type="spellEnd"/>
      <w:r w:rsidRPr="00F80573">
        <w:rPr>
          <w:rFonts w:ascii="Times New Roman" w:hAnsi="Times New Roman" w:cs="Times New Roman"/>
          <w:bCs/>
          <w:sz w:val="20"/>
          <w:szCs w:val="28"/>
          <w:lang w:val="en-GB"/>
        </w:rPr>
        <w:t xml:space="preserve">, C., 2015, “Location matters: The impact of renewable power on transmission congestion and emissions”, </w:t>
      </w:r>
      <w:hyperlink r:id="rId8" w:tooltip="Go to Energy Policy on ScienceDirect" w:history="1">
        <w:r w:rsidRPr="00F80573">
          <w:rPr>
            <w:rFonts w:ascii="Times New Roman" w:hAnsi="Times New Roman" w:cs="Times New Roman"/>
            <w:i/>
            <w:sz w:val="20"/>
            <w:szCs w:val="20"/>
            <w:lang w:val="en-GB"/>
          </w:rPr>
          <w:t>Energy Policy</w:t>
        </w:r>
      </w:hyperlink>
      <w:r w:rsidR="00DE5228" w:rsidRPr="00F80573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hyperlink r:id="rId9" w:tooltip="Go to table of contents for this volume/issue" w:history="1">
        <w:r w:rsidRPr="00F80573">
          <w:rPr>
            <w:rFonts w:ascii="Times New Roman" w:hAnsi="Times New Roman" w:cs="Times New Roman"/>
            <w:sz w:val="20"/>
            <w:szCs w:val="20"/>
            <w:lang w:val="en-GB"/>
          </w:rPr>
          <w:t>86</w:t>
        </w:r>
      </w:hyperlink>
      <w:r w:rsidRPr="00F80573">
        <w:rPr>
          <w:rFonts w:ascii="Times New Roman" w:hAnsi="Times New Roman" w:cs="Times New Roman"/>
          <w:sz w:val="20"/>
          <w:szCs w:val="20"/>
          <w:lang w:val="en-GB"/>
        </w:rPr>
        <w:t>, 1-16</w:t>
      </w:r>
      <w:r w:rsidR="00DE5228" w:rsidRPr="00F8057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sectPr w:rsidR="00FA36D0" w:rsidRPr="002C044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4A"/>
    <w:rsid w:val="000068B3"/>
    <w:rsid w:val="00026ACE"/>
    <w:rsid w:val="000779CD"/>
    <w:rsid w:val="00102D0C"/>
    <w:rsid w:val="00107FCF"/>
    <w:rsid w:val="0011108F"/>
    <w:rsid w:val="001137CC"/>
    <w:rsid w:val="0014235A"/>
    <w:rsid w:val="00171261"/>
    <w:rsid w:val="00175189"/>
    <w:rsid w:val="001A6DB5"/>
    <w:rsid w:val="001B3160"/>
    <w:rsid w:val="001B3BBF"/>
    <w:rsid w:val="001E32EC"/>
    <w:rsid w:val="00266625"/>
    <w:rsid w:val="002C044F"/>
    <w:rsid w:val="002F1F71"/>
    <w:rsid w:val="003161E1"/>
    <w:rsid w:val="00341017"/>
    <w:rsid w:val="003E2C4A"/>
    <w:rsid w:val="00411207"/>
    <w:rsid w:val="004375D5"/>
    <w:rsid w:val="00455877"/>
    <w:rsid w:val="0048402F"/>
    <w:rsid w:val="00514998"/>
    <w:rsid w:val="00585B59"/>
    <w:rsid w:val="006B7CD7"/>
    <w:rsid w:val="006E7DC4"/>
    <w:rsid w:val="008402B2"/>
    <w:rsid w:val="008574AE"/>
    <w:rsid w:val="00861716"/>
    <w:rsid w:val="00863441"/>
    <w:rsid w:val="008C5606"/>
    <w:rsid w:val="008E213D"/>
    <w:rsid w:val="009115AC"/>
    <w:rsid w:val="0095604A"/>
    <w:rsid w:val="00A035D2"/>
    <w:rsid w:val="00A15DCA"/>
    <w:rsid w:val="00AA74C8"/>
    <w:rsid w:val="00AC6134"/>
    <w:rsid w:val="00B104BE"/>
    <w:rsid w:val="00B17306"/>
    <w:rsid w:val="00B27035"/>
    <w:rsid w:val="00BC246F"/>
    <w:rsid w:val="00C059B3"/>
    <w:rsid w:val="00C53330"/>
    <w:rsid w:val="00C77D9D"/>
    <w:rsid w:val="00C803EE"/>
    <w:rsid w:val="00CA504A"/>
    <w:rsid w:val="00CA6EAA"/>
    <w:rsid w:val="00D64F02"/>
    <w:rsid w:val="00D923EB"/>
    <w:rsid w:val="00DD4E28"/>
    <w:rsid w:val="00DE5228"/>
    <w:rsid w:val="00E42E79"/>
    <w:rsid w:val="00E62B95"/>
    <w:rsid w:val="00E80C1D"/>
    <w:rsid w:val="00E96938"/>
    <w:rsid w:val="00EE7C08"/>
    <w:rsid w:val="00F1622C"/>
    <w:rsid w:val="00F51AA1"/>
    <w:rsid w:val="00F80573"/>
    <w:rsid w:val="00F819B7"/>
    <w:rsid w:val="00F85B93"/>
    <w:rsid w:val="00F90D68"/>
    <w:rsid w:val="00F96728"/>
    <w:rsid w:val="00FA36D0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42F40F"/>
  <w15:chartTrackingRefBased/>
  <w15:docId w15:val="{109E1A4A-CB9A-4336-B532-DCFBB0C6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0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0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36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E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80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5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8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sciencedirect-com.proxy.scd.univ-tours.fr/science/journal/030142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onpapers.repec.org/article/aenjour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slani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a.creti@dauphine.f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ilvia.concettini@gmail.com" TargetMode="External"/><Relationship Id="rId9" Type="http://schemas.openxmlformats.org/officeDocument/2006/relationships/hyperlink" Target="https://www-sciencedirect-com.proxy.scd.univ-tours.fr/science/journal/03014215/86/supp/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Concettini</dc:creator>
  <cp:keywords/>
  <dc:description/>
  <cp:lastModifiedBy>Microsoft Office User</cp:lastModifiedBy>
  <cp:revision>13</cp:revision>
  <dcterms:created xsi:type="dcterms:W3CDTF">2021-04-07T10:05:00Z</dcterms:created>
  <dcterms:modified xsi:type="dcterms:W3CDTF">2021-04-07T12:14:00Z</dcterms:modified>
</cp:coreProperties>
</file>