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074C" w14:textId="77777777" w:rsidR="00866C72" w:rsidRPr="001D60B2" w:rsidRDefault="00866C72">
      <w:pPr>
        <w:rPr>
          <w:rFonts w:ascii="Arial Rounded MT Bold" w:hAnsi="Arial Rounded MT Bold"/>
          <w:sz w:val="28"/>
          <w:szCs w:val="28"/>
          <w:lang w:val="en-US"/>
        </w:rPr>
      </w:pPr>
      <w:r w:rsidRPr="001D60B2">
        <w:rPr>
          <w:rFonts w:ascii="Arial Rounded MT Bold" w:hAnsi="Arial Rounded MT Bold"/>
          <w:sz w:val="28"/>
          <w:szCs w:val="28"/>
          <w:lang w:val="en-US"/>
        </w:rPr>
        <w:t xml:space="preserve">IAEE Online Conference 2021 </w:t>
      </w:r>
    </w:p>
    <w:p w14:paraId="70FEDC27" w14:textId="77777777" w:rsidR="00866C72" w:rsidRPr="001D60B2" w:rsidRDefault="00866C72">
      <w:pPr>
        <w:rPr>
          <w:rFonts w:ascii="Arial Rounded MT Bold" w:hAnsi="Arial Rounded MT Bold"/>
          <w:sz w:val="28"/>
          <w:szCs w:val="28"/>
          <w:lang w:val="en-US"/>
        </w:rPr>
      </w:pPr>
    </w:p>
    <w:p w14:paraId="7C50B36F" w14:textId="77777777" w:rsidR="001D60B2" w:rsidRDefault="00866C72" w:rsidP="00E0367D">
      <w:pPr>
        <w:jc w:val="both"/>
        <w:rPr>
          <w:sz w:val="24"/>
          <w:szCs w:val="24"/>
          <w:lang w:val="en-US"/>
        </w:rPr>
      </w:pPr>
      <w:r w:rsidRPr="00BC50FE">
        <w:rPr>
          <w:rFonts w:ascii="Arial Rounded MT Bold" w:hAnsi="Arial Rounded MT Bold"/>
          <w:sz w:val="24"/>
          <w:szCs w:val="24"/>
          <w:lang w:val="en-US"/>
        </w:rPr>
        <w:t xml:space="preserve">Abstract </w:t>
      </w:r>
      <w:r w:rsidR="00C60786" w:rsidRPr="00BC50FE">
        <w:rPr>
          <w:rFonts w:ascii="Arial Rounded MT Bold" w:hAnsi="Arial Rounded MT Bold"/>
          <w:sz w:val="24"/>
          <w:szCs w:val="24"/>
          <w:lang w:val="en-US"/>
        </w:rPr>
        <w:t>by Mariana Liakopoulou</w:t>
      </w:r>
      <w:r w:rsidR="00E0367D" w:rsidRPr="00BC50FE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="00E0367D" w:rsidRPr="00BC50FE">
        <w:rPr>
          <w:sz w:val="24"/>
          <w:szCs w:val="24"/>
          <w:lang w:val="en-US"/>
        </w:rPr>
        <w:t xml:space="preserve">* </w:t>
      </w:r>
    </w:p>
    <w:p w14:paraId="3F009F7D" w14:textId="77777777" w:rsidR="00BC50FE" w:rsidRDefault="00BC50FE" w:rsidP="00E0367D">
      <w:pPr>
        <w:jc w:val="both"/>
        <w:rPr>
          <w:sz w:val="24"/>
          <w:szCs w:val="24"/>
          <w:lang w:val="en-US"/>
        </w:rPr>
      </w:pPr>
    </w:p>
    <w:p w14:paraId="15F3431F" w14:textId="77777777" w:rsidR="00BC50FE" w:rsidRDefault="00BC50FE" w:rsidP="00E0367D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BC50FE">
        <w:rPr>
          <w:rFonts w:ascii="Arial" w:hAnsi="Arial" w:cs="Arial"/>
          <w:b/>
          <w:bCs/>
          <w:sz w:val="24"/>
          <w:szCs w:val="24"/>
          <w:lang w:val="en-US"/>
        </w:rPr>
        <w:t xml:space="preserve">EU Gas Market Integration 2.0 </w:t>
      </w:r>
    </w:p>
    <w:p w14:paraId="3062C565" w14:textId="77777777" w:rsidR="00BC50FE" w:rsidRDefault="00BC50FE" w:rsidP="00E0367D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560DD7" w14:textId="7CEC803D" w:rsidR="00116223" w:rsidRPr="00116223" w:rsidRDefault="007E3C29" w:rsidP="00E0367D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The outbreak of COVID-19 has </w:t>
      </w:r>
      <w:r w:rsidR="00956FDD">
        <w:rPr>
          <w:rFonts w:ascii="Arial" w:hAnsi="Arial" w:cs="Arial"/>
          <w:sz w:val="24"/>
          <w:szCs w:val="24"/>
          <w:lang w:val="en-US"/>
        </w:rPr>
        <w:t>posed an unprecedented challenge for the</w:t>
      </w:r>
      <w:r>
        <w:rPr>
          <w:rFonts w:ascii="Arial" w:hAnsi="Arial" w:cs="Arial"/>
          <w:sz w:val="24"/>
          <w:szCs w:val="24"/>
        </w:rPr>
        <w:t xml:space="preserve"> energy sector</w:t>
      </w:r>
      <w:r w:rsidR="00427DFC">
        <w:rPr>
          <w:rFonts w:ascii="Arial" w:hAnsi="Arial" w:cs="Arial"/>
          <w:sz w:val="24"/>
          <w:szCs w:val="24"/>
          <w:lang w:val="en-US"/>
        </w:rPr>
        <w:t xml:space="preserve"> as a whole</w:t>
      </w:r>
      <w:r w:rsidR="00956FDD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00276">
        <w:rPr>
          <w:rFonts w:ascii="Arial" w:hAnsi="Arial" w:cs="Arial"/>
          <w:sz w:val="24"/>
          <w:szCs w:val="24"/>
          <w:lang w:val="en-US"/>
        </w:rPr>
        <w:t xml:space="preserve">The large-scale imposition of confinement measures has led to an abrupt shift of </w:t>
      </w:r>
      <w:r>
        <w:rPr>
          <w:rFonts w:ascii="Arial" w:hAnsi="Arial" w:cs="Arial"/>
          <w:sz w:val="24"/>
          <w:szCs w:val="24"/>
        </w:rPr>
        <w:t>consumption trends from commercial and industrial activities towards the domestic demand front.</w:t>
      </w:r>
      <w:r w:rsidR="00426F62">
        <w:rPr>
          <w:rFonts w:ascii="Arial" w:hAnsi="Arial" w:cs="Arial"/>
          <w:sz w:val="24"/>
          <w:szCs w:val="24"/>
          <w:lang w:val="en-US"/>
        </w:rPr>
        <w:t xml:space="preserve"> In this bleak </w:t>
      </w:r>
      <w:r w:rsidR="0021157F">
        <w:rPr>
          <w:rFonts w:ascii="Arial" w:hAnsi="Arial" w:cs="Arial"/>
          <w:sz w:val="24"/>
          <w:szCs w:val="24"/>
          <w:lang w:val="en-US"/>
        </w:rPr>
        <w:t>context, the EU</w:t>
      </w:r>
      <w:r w:rsidR="00923839">
        <w:rPr>
          <w:rFonts w:ascii="Arial" w:hAnsi="Arial" w:cs="Arial"/>
          <w:sz w:val="24"/>
          <w:szCs w:val="24"/>
          <w:lang w:val="en-US"/>
        </w:rPr>
        <w:t xml:space="preserve"> has </w:t>
      </w:r>
      <w:r w:rsidR="002A2BF8">
        <w:rPr>
          <w:rFonts w:ascii="Arial" w:hAnsi="Arial" w:cs="Arial"/>
          <w:sz w:val="24"/>
          <w:szCs w:val="24"/>
          <w:lang w:val="en-US"/>
        </w:rPr>
        <w:t>stuck to its Green Deal roadmap</w:t>
      </w:r>
      <w:r w:rsidR="00146970">
        <w:rPr>
          <w:rFonts w:ascii="Arial" w:hAnsi="Arial" w:cs="Arial"/>
          <w:sz w:val="24"/>
          <w:szCs w:val="24"/>
          <w:lang w:val="en-US"/>
        </w:rPr>
        <w:t xml:space="preserve"> </w:t>
      </w:r>
      <w:r w:rsidR="00426F62" w:rsidRPr="00426F62">
        <w:rPr>
          <w:rFonts w:ascii="Arial" w:hAnsi="Arial" w:cs="Arial"/>
          <w:sz w:val="24"/>
          <w:szCs w:val="24"/>
          <w:lang w:val="en-US"/>
        </w:rPr>
        <w:t xml:space="preserve">in order to accelerate its post-COVID recovery by </w:t>
      </w:r>
      <w:r w:rsidR="00146970">
        <w:rPr>
          <w:rFonts w:ascii="Arial" w:hAnsi="Arial" w:cs="Arial"/>
          <w:sz w:val="24"/>
          <w:szCs w:val="24"/>
          <w:lang w:val="en-US"/>
        </w:rPr>
        <w:t xml:space="preserve">means of </w:t>
      </w:r>
      <w:r w:rsidR="00426F62" w:rsidRPr="00426F62">
        <w:rPr>
          <w:rFonts w:ascii="Arial" w:hAnsi="Arial" w:cs="Arial"/>
          <w:sz w:val="24"/>
          <w:szCs w:val="24"/>
          <w:lang w:val="en-US"/>
        </w:rPr>
        <w:t>a green, circular, digital and globally competitive economy.</w:t>
      </w:r>
      <w:r w:rsidR="00BD7432">
        <w:rPr>
          <w:rFonts w:ascii="Arial" w:hAnsi="Arial" w:cs="Arial"/>
          <w:sz w:val="24"/>
          <w:szCs w:val="24"/>
          <w:lang w:val="en-US"/>
        </w:rPr>
        <w:t xml:space="preserve"> Proposed </w:t>
      </w:r>
      <w:r w:rsidR="00853A7E">
        <w:rPr>
          <w:rFonts w:ascii="Arial" w:hAnsi="Arial" w:cs="Arial"/>
          <w:sz w:val="24"/>
          <w:szCs w:val="24"/>
          <w:lang w:val="en-US"/>
        </w:rPr>
        <w:t xml:space="preserve">initiatives within the framework of the European Green Deal are set to </w:t>
      </w:r>
      <w:r w:rsidR="00426F62" w:rsidRPr="00426F62">
        <w:rPr>
          <w:rFonts w:ascii="Arial" w:hAnsi="Arial" w:cs="Arial"/>
          <w:sz w:val="24"/>
          <w:szCs w:val="24"/>
          <w:lang w:val="en-US"/>
        </w:rPr>
        <w:t>strengthen policy, regulatory and infrastructure planning towards sustainable, future-proof and shock-resilient energy networks in the post-COVID era.</w:t>
      </w:r>
      <w:r w:rsidR="00196D58">
        <w:rPr>
          <w:rFonts w:ascii="Arial" w:hAnsi="Arial" w:cs="Arial"/>
          <w:sz w:val="24"/>
          <w:szCs w:val="24"/>
          <w:lang w:val="en-US"/>
        </w:rPr>
        <w:t xml:space="preserve"> In what concerns natural gas, </w:t>
      </w:r>
      <w:r w:rsidR="008235C5">
        <w:rPr>
          <w:rFonts w:ascii="Arial" w:hAnsi="Arial" w:cs="Arial"/>
          <w:sz w:val="24"/>
          <w:szCs w:val="24"/>
          <w:lang w:val="en-US"/>
        </w:rPr>
        <w:t>the plan has to do with</w:t>
      </w:r>
      <w:r w:rsidR="000D66CF" w:rsidRPr="000D66CF">
        <w:rPr>
          <w:rFonts w:ascii="Arial" w:hAnsi="Arial" w:cs="Arial"/>
          <w:sz w:val="24"/>
          <w:szCs w:val="24"/>
        </w:rPr>
        <w:t xml:space="preserve"> a deeper integration of the electricity and gas sectors</w:t>
      </w:r>
      <w:r w:rsidR="00251D0D">
        <w:rPr>
          <w:rFonts w:ascii="Arial" w:hAnsi="Arial" w:cs="Arial"/>
          <w:sz w:val="24"/>
          <w:szCs w:val="24"/>
          <w:lang w:val="en-US"/>
        </w:rPr>
        <w:t>, in terms of both their markets and infrastructure</w:t>
      </w:r>
      <w:r w:rsidR="00CF090F">
        <w:rPr>
          <w:rFonts w:ascii="Arial" w:hAnsi="Arial" w:cs="Arial"/>
          <w:sz w:val="24"/>
          <w:szCs w:val="24"/>
          <w:lang w:val="en-US"/>
        </w:rPr>
        <w:t xml:space="preserve">. </w:t>
      </w:r>
      <w:r w:rsidR="00485AD7">
        <w:rPr>
          <w:rFonts w:ascii="Arial" w:hAnsi="Arial" w:cs="Arial"/>
          <w:sz w:val="24"/>
          <w:szCs w:val="24"/>
          <w:lang w:val="en-US"/>
        </w:rPr>
        <w:t>Commonly r</w:t>
      </w:r>
      <w:r w:rsidR="00636D0C">
        <w:rPr>
          <w:rFonts w:ascii="Arial" w:hAnsi="Arial" w:cs="Arial"/>
          <w:sz w:val="24"/>
          <w:szCs w:val="24"/>
          <w:lang w:val="en-US"/>
        </w:rPr>
        <w:t xml:space="preserve">eferred to </w:t>
      </w:r>
      <w:r w:rsidR="00485AD7">
        <w:rPr>
          <w:rFonts w:ascii="Arial" w:hAnsi="Arial" w:cs="Arial"/>
          <w:sz w:val="24"/>
          <w:szCs w:val="24"/>
          <w:lang w:val="en-US"/>
        </w:rPr>
        <w:t xml:space="preserve">in the institutional </w:t>
      </w:r>
      <w:r w:rsidR="00485AD7" w:rsidRPr="000C672C">
        <w:rPr>
          <w:rFonts w:ascii="Arial" w:hAnsi="Arial" w:cs="Arial"/>
          <w:i/>
          <w:iCs/>
          <w:sz w:val="24"/>
          <w:szCs w:val="24"/>
          <w:lang w:val="en-US"/>
        </w:rPr>
        <w:t>langage</w:t>
      </w:r>
      <w:r w:rsidR="00485AD7" w:rsidRPr="000C672C">
        <w:rPr>
          <w:rFonts w:ascii="Arial" w:hAnsi="Arial" w:cs="Arial"/>
          <w:sz w:val="24"/>
          <w:szCs w:val="24"/>
          <w:lang w:val="en-US"/>
        </w:rPr>
        <w:t xml:space="preserve"> </w:t>
      </w:r>
      <w:r w:rsidR="00636D0C">
        <w:rPr>
          <w:rFonts w:ascii="Arial" w:hAnsi="Arial" w:cs="Arial"/>
          <w:sz w:val="24"/>
          <w:szCs w:val="24"/>
          <w:lang w:val="en-US"/>
        </w:rPr>
        <w:t xml:space="preserve">as </w:t>
      </w:r>
      <w:r w:rsidR="008A11FC">
        <w:rPr>
          <w:rFonts w:ascii="Arial" w:hAnsi="Arial" w:cs="Arial"/>
          <w:sz w:val="24"/>
          <w:szCs w:val="24"/>
          <w:lang w:val="en-US"/>
        </w:rPr>
        <w:t>“</w:t>
      </w:r>
      <w:r w:rsidR="00636D0C">
        <w:rPr>
          <w:rFonts w:ascii="Arial" w:hAnsi="Arial" w:cs="Arial"/>
          <w:sz w:val="24"/>
          <w:szCs w:val="24"/>
          <w:lang w:val="en-US"/>
        </w:rPr>
        <w:t xml:space="preserve">sector </w:t>
      </w:r>
      <w:r w:rsidR="008A11FC">
        <w:rPr>
          <w:rFonts w:ascii="Arial" w:hAnsi="Arial" w:cs="Arial"/>
          <w:sz w:val="24"/>
          <w:szCs w:val="24"/>
          <w:lang w:val="en-US"/>
        </w:rPr>
        <w:t>coupling”</w:t>
      </w:r>
      <w:r w:rsidR="008A11FC" w:rsidRPr="000C672C">
        <w:rPr>
          <w:rFonts w:ascii="Arial" w:hAnsi="Arial" w:cs="Arial"/>
          <w:sz w:val="24"/>
          <w:szCs w:val="24"/>
          <w:lang w:val="en-US"/>
        </w:rPr>
        <w:t xml:space="preserve">, </w:t>
      </w:r>
      <w:r w:rsidR="00164350">
        <w:rPr>
          <w:rFonts w:ascii="Arial" w:hAnsi="Arial" w:cs="Arial"/>
          <w:sz w:val="24"/>
          <w:szCs w:val="24"/>
          <w:lang w:val="en-US"/>
        </w:rPr>
        <w:t xml:space="preserve">this plan is contingent on </w:t>
      </w:r>
      <w:r w:rsidR="000D66CF" w:rsidRPr="000D66CF">
        <w:rPr>
          <w:rFonts w:ascii="Arial" w:hAnsi="Arial" w:cs="Arial"/>
          <w:sz w:val="24"/>
          <w:szCs w:val="24"/>
        </w:rPr>
        <w:t xml:space="preserve">market design </w:t>
      </w:r>
      <w:r w:rsidR="00A92653">
        <w:rPr>
          <w:rFonts w:ascii="Arial" w:hAnsi="Arial" w:cs="Arial"/>
          <w:sz w:val="24"/>
          <w:szCs w:val="24"/>
          <w:lang w:val="en-US"/>
        </w:rPr>
        <w:t>shifts</w:t>
      </w:r>
      <w:r w:rsidR="000D66CF" w:rsidRPr="000D66CF">
        <w:rPr>
          <w:rFonts w:ascii="Arial" w:hAnsi="Arial" w:cs="Arial"/>
          <w:sz w:val="24"/>
          <w:szCs w:val="24"/>
        </w:rPr>
        <w:t xml:space="preserve"> and regulation</w:t>
      </w:r>
      <w:r w:rsidR="00A92653">
        <w:rPr>
          <w:rFonts w:ascii="Arial" w:hAnsi="Arial" w:cs="Arial"/>
          <w:sz w:val="24"/>
          <w:szCs w:val="24"/>
          <w:lang w:val="en-US"/>
        </w:rPr>
        <w:t xml:space="preserve"> that is conducive to the greater penetration of </w:t>
      </w:r>
      <w:r w:rsidR="00116223">
        <w:rPr>
          <w:rFonts w:ascii="Arial" w:hAnsi="Arial" w:cs="Arial"/>
          <w:sz w:val="24"/>
          <w:szCs w:val="24"/>
          <w:lang w:val="en-US"/>
        </w:rPr>
        <w:t>different types of green gases (</w:t>
      </w:r>
      <w:r w:rsidR="00440004">
        <w:rPr>
          <w:rFonts w:ascii="Arial" w:hAnsi="Arial" w:cs="Arial"/>
          <w:sz w:val="24"/>
          <w:szCs w:val="24"/>
          <w:lang w:val="en-US"/>
        </w:rPr>
        <w:t xml:space="preserve">including, but not limited to, </w:t>
      </w:r>
      <w:r w:rsidR="00116223">
        <w:rPr>
          <w:rFonts w:ascii="Arial" w:hAnsi="Arial" w:cs="Arial"/>
          <w:sz w:val="24"/>
          <w:szCs w:val="24"/>
          <w:lang w:val="en-US"/>
        </w:rPr>
        <w:t xml:space="preserve">biogas/biomethane, </w:t>
      </w:r>
      <w:r w:rsidR="003C15B9">
        <w:rPr>
          <w:rFonts w:ascii="Arial" w:hAnsi="Arial" w:cs="Arial"/>
          <w:sz w:val="24"/>
          <w:szCs w:val="24"/>
          <w:lang w:val="en-US"/>
        </w:rPr>
        <w:t xml:space="preserve">renewable electricity- and natural gas-sourced hydrogen) </w:t>
      </w:r>
      <w:r w:rsidR="00440004">
        <w:rPr>
          <w:rFonts w:ascii="Arial" w:hAnsi="Arial" w:cs="Arial"/>
          <w:sz w:val="24"/>
          <w:szCs w:val="24"/>
          <w:lang w:val="en-US"/>
        </w:rPr>
        <w:t xml:space="preserve">into the EU’s existing </w:t>
      </w:r>
      <w:r w:rsidR="006F60DE">
        <w:rPr>
          <w:rFonts w:ascii="Arial" w:hAnsi="Arial" w:cs="Arial"/>
          <w:sz w:val="24"/>
          <w:szCs w:val="24"/>
          <w:lang w:val="en-US"/>
        </w:rPr>
        <w:t xml:space="preserve">natural gas system. </w:t>
      </w:r>
      <w:r w:rsidR="00AF4938">
        <w:rPr>
          <w:rFonts w:ascii="Arial" w:hAnsi="Arial" w:cs="Arial"/>
          <w:sz w:val="24"/>
          <w:szCs w:val="24"/>
          <w:lang w:val="en-US"/>
        </w:rPr>
        <w:t>T</w:t>
      </w:r>
      <w:r w:rsidR="00B24324">
        <w:rPr>
          <w:rFonts w:ascii="Arial" w:hAnsi="Arial" w:cs="Arial"/>
          <w:sz w:val="24"/>
          <w:szCs w:val="24"/>
          <w:lang w:val="en-US"/>
        </w:rPr>
        <w:t xml:space="preserve">he promotion of </w:t>
      </w:r>
      <w:r w:rsidR="00B36D6E">
        <w:rPr>
          <w:rFonts w:ascii="Arial" w:hAnsi="Arial" w:cs="Arial"/>
          <w:sz w:val="24"/>
          <w:szCs w:val="24"/>
          <w:lang w:val="en-US"/>
        </w:rPr>
        <w:t xml:space="preserve">renewable and low-carbon fuels, including hydrogen, </w:t>
      </w:r>
      <w:r w:rsidR="00CA01F4">
        <w:rPr>
          <w:rFonts w:ascii="Arial" w:hAnsi="Arial" w:cs="Arial"/>
          <w:sz w:val="24"/>
          <w:szCs w:val="24"/>
          <w:lang w:val="en-US"/>
        </w:rPr>
        <w:t xml:space="preserve">for hard-to-abate sectors constitutes one of </w:t>
      </w:r>
      <w:r w:rsidR="006B3AB0">
        <w:rPr>
          <w:rFonts w:ascii="Arial" w:hAnsi="Arial" w:cs="Arial"/>
          <w:sz w:val="24"/>
          <w:szCs w:val="24"/>
          <w:lang w:val="en-US"/>
        </w:rPr>
        <w:t xml:space="preserve">the pillars of the European Commission’s Energy System Integration Strategy, </w:t>
      </w:r>
      <w:r w:rsidR="00280B2C">
        <w:rPr>
          <w:rFonts w:ascii="Arial" w:hAnsi="Arial" w:cs="Arial"/>
          <w:sz w:val="24"/>
          <w:szCs w:val="24"/>
          <w:lang w:val="en-US"/>
        </w:rPr>
        <w:t>the latter concept being defined</w:t>
      </w:r>
      <w:r w:rsidR="003144D7">
        <w:rPr>
          <w:rFonts w:ascii="Arial" w:hAnsi="Arial" w:cs="Arial"/>
          <w:sz w:val="24"/>
          <w:szCs w:val="24"/>
          <w:lang w:val="en-US"/>
        </w:rPr>
        <w:t xml:space="preserve"> as</w:t>
      </w:r>
      <w:r w:rsidR="00280B2C">
        <w:rPr>
          <w:rFonts w:ascii="Arial" w:hAnsi="Arial" w:cs="Arial"/>
          <w:sz w:val="24"/>
          <w:szCs w:val="24"/>
          <w:lang w:val="en-US"/>
        </w:rPr>
        <w:t xml:space="preserve"> </w:t>
      </w:r>
      <w:r w:rsidR="003144D7">
        <w:rPr>
          <w:rFonts w:ascii="Arial" w:hAnsi="Arial" w:cs="Arial"/>
          <w:sz w:val="24"/>
          <w:szCs w:val="24"/>
          <w:lang w:val="en-US"/>
        </w:rPr>
        <w:t>“</w:t>
      </w:r>
      <w:r w:rsidR="003144D7" w:rsidRPr="003144D7">
        <w:rPr>
          <w:rFonts w:ascii="Arial" w:hAnsi="Arial" w:cs="Arial"/>
          <w:sz w:val="24"/>
          <w:szCs w:val="24"/>
          <w:lang w:val="en-US"/>
        </w:rPr>
        <w:t>the coordinated planning and operation of the energy system as a whole, across multiple energy carriers, infrastructures and consumption sectors</w:t>
      </w:r>
      <w:r w:rsidR="003144D7">
        <w:rPr>
          <w:rFonts w:ascii="Arial" w:hAnsi="Arial" w:cs="Arial"/>
          <w:sz w:val="24"/>
          <w:szCs w:val="24"/>
          <w:lang w:val="en-US"/>
        </w:rPr>
        <w:t>.”</w:t>
      </w:r>
      <w:r w:rsidR="003B3B20">
        <w:rPr>
          <w:rFonts w:ascii="Arial" w:hAnsi="Arial" w:cs="Arial"/>
          <w:sz w:val="24"/>
          <w:szCs w:val="24"/>
          <w:lang w:val="en-US"/>
        </w:rPr>
        <w:t xml:space="preserve"> The application of the rationale and principles of the existing natural gas regulation </w:t>
      </w:r>
      <w:r w:rsidR="005E7A88">
        <w:rPr>
          <w:rFonts w:ascii="Arial" w:hAnsi="Arial" w:cs="Arial"/>
          <w:sz w:val="24"/>
          <w:szCs w:val="24"/>
          <w:lang w:val="en-US"/>
        </w:rPr>
        <w:t xml:space="preserve">to this new state of play, </w:t>
      </w:r>
      <w:r w:rsidR="005256D1">
        <w:rPr>
          <w:rFonts w:ascii="Arial" w:hAnsi="Arial" w:cs="Arial"/>
          <w:sz w:val="24"/>
          <w:szCs w:val="24"/>
          <w:lang w:val="en-US"/>
        </w:rPr>
        <w:t xml:space="preserve">in the context of which </w:t>
      </w:r>
      <w:r w:rsidR="005E7A88">
        <w:rPr>
          <w:rFonts w:ascii="Arial" w:hAnsi="Arial" w:cs="Arial"/>
          <w:sz w:val="24"/>
          <w:szCs w:val="24"/>
          <w:lang w:val="en-US"/>
        </w:rPr>
        <w:t xml:space="preserve">clean molecules are envisioned </w:t>
      </w:r>
      <w:r w:rsidR="00834200">
        <w:rPr>
          <w:rFonts w:ascii="Arial" w:hAnsi="Arial" w:cs="Arial"/>
          <w:sz w:val="24"/>
          <w:szCs w:val="24"/>
          <w:lang w:val="en-US"/>
        </w:rPr>
        <w:t xml:space="preserve">as complementary to electrification, </w:t>
      </w:r>
      <w:r w:rsidR="00B34E83">
        <w:rPr>
          <w:rFonts w:ascii="Arial" w:hAnsi="Arial" w:cs="Arial"/>
          <w:sz w:val="24"/>
          <w:szCs w:val="24"/>
          <w:lang w:val="en-US"/>
        </w:rPr>
        <w:t xml:space="preserve">and the exploitation of </w:t>
      </w:r>
      <w:r w:rsidR="00856D2B">
        <w:rPr>
          <w:rFonts w:ascii="Arial" w:hAnsi="Arial" w:cs="Arial"/>
          <w:sz w:val="24"/>
          <w:szCs w:val="24"/>
          <w:lang w:val="en-US"/>
        </w:rPr>
        <w:t xml:space="preserve">existing natural gas inter-connectors and storage facilities </w:t>
      </w:r>
      <w:r w:rsidR="000E5110">
        <w:rPr>
          <w:rFonts w:ascii="Arial" w:hAnsi="Arial" w:cs="Arial"/>
          <w:sz w:val="24"/>
          <w:szCs w:val="24"/>
          <w:lang w:val="en-US"/>
        </w:rPr>
        <w:t>to man</w:t>
      </w:r>
      <w:r w:rsidR="00AD4551">
        <w:rPr>
          <w:rFonts w:ascii="Arial" w:hAnsi="Arial" w:cs="Arial"/>
          <w:sz w:val="24"/>
          <w:szCs w:val="24"/>
          <w:lang w:val="en-US"/>
        </w:rPr>
        <w:t>age</w:t>
      </w:r>
      <w:r w:rsidR="000E5110">
        <w:rPr>
          <w:rFonts w:ascii="Arial" w:hAnsi="Arial" w:cs="Arial"/>
          <w:sz w:val="24"/>
          <w:szCs w:val="24"/>
          <w:lang w:val="en-US"/>
        </w:rPr>
        <w:t xml:space="preserve"> the intermittency of renewable energy </w:t>
      </w:r>
      <w:r w:rsidR="006C43B3">
        <w:rPr>
          <w:rFonts w:ascii="Arial" w:hAnsi="Arial" w:cs="Arial"/>
          <w:sz w:val="24"/>
          <w:szCs w:val="24"/>
          <w:lang w:val="en-US"/>
        </w:rPr>
        <w:t xml:space="preserve">and to accommodate </w:t>
      </w:r>
      <w:r w:rsidR="00B846E3">
        <w:rPr>
          <w:rFonts w:ascii="Arial" w:hAnsi="Arial" w:cs="Arial"/>
          <w:sz w:val="24"/>
          <w:szCs w:val="24"/>
          <w:lang w:val="en-US"/>
        </w:rPr>
        <w:t xml:space="preserve">progressively higher </w:t>
      </w:r>
      <w:r w:rsidR="006C43B3">
        <w:rPr>
          <w:rFonts w:ascii="Arial" w:hAnsi="Arial" w:cs="Arial"/>
          <w:sz w:val="24"/>
          <w:szCs w:val="24"/>
          <w:lang w:val="en-US"/>
        </w:rPr>
        <w:t xml:space="preserve">admixtures </w:t>
      </w:r>
      <w:r w:rsidR="00B846E3">
        <w:rPr>
          <w:rFonts w:ascii="Arial" w:hAnsi="Arial" w:cs="Arial"/>
          <w:sz w:val="24"/>
          <w:szCs w:val="24"/>
          <w:lang w:val="en-US"/>
        </w:rPr>
        <w:t xml:space="preserve">of green gases </w:t>
      </w:r>
      <w:r w:rsidR="00994D6C">
        <w:rPr>
          <w:rFonts w:ascii="Arial" w:hAnsi="Arial" w:cs="Arial"/>
          <w:sz w:val="24"/>
          <w:szCs w:val="24"/>
          <w:lang w:val="en-US"/>
        </w:rPr>
        <w:t>towards and after 2030</w:t>
      </w:r>
      <w:r w:rsidR="00190BD2">
        <w:rPr>
          <w:rFonts w:ascii="Arial" w:hAnsi="Arial" w:cs="Arial"/>
          <w:sz w:val="24"/>
          <w:szCs w:val="24"/>
          <w:lang w:val="en-US"/>
        </w:rPr>
        <w:t>, will bring the EU’s gas market integration to a whole new level</w:t>
      </w:r>
      <w:r w:rsidR="00FE0C40">
        <w:rPr>
          <w:rFonts w:ascii="Arial" w:hAnsi="Arial" w:cs="Arial"/>
          <w:sz w:val="24"/>
          <w:szCs w:val="24"/>
          <w:lang w:val="en-US"/>
        </w:rPr>
        <w:t xml:space="preserve">, largely internalizing security of supply considerations </w:t>
      </w:r>
      <w:r w:rsidR="003A04C9">
        <w:rPr>
          <w:rFonts w:ascii="Arial" w:hAnsi="Arial" w:cs="Arial"/>
          <w:sz w:val="24"/>
          <w:szCs w:val="24"/>
          <w:lang w:val="en-US"/>
        </w:rPr>
        <w:t>and raising the need for hybrid governance model</w:t>
      </w:r>
      <w:r w:rsidR="007C5E5E">
        <w:rPr>
          <w:rFonts w:ascii="Arial" w:hAnsi="Arial" w:cs="Arial"/>
          <w:sz w:val="24"/>
          <w:szCs w:val="24"/>
          <w:lang w:val="en-US"/>
        </w:rPr>
        <w:t xml:space="preserve">s for the management of external gas relations. </w:t>
      </w:r>
    </w:p>
    <w:p w14:paraId="7B8F9BAB" w14:textId="77777777" w:rsidR="00BC50FE" w:rsidRDefault="00BC50FE" w:rsidP="00E0367D">
      <w:pPr>
        <w:jc w:val="both"/>
        <w:rPr>
          <w:sz w:val="24"/>
          <w:szCs w:val="24"/>
          <w:lang w:val="en-US"/>
        </w:rPr>
      </w:pPr>
    </w:p>
    <w:p w14:paraId="4F53DCE4" w14:textId="724F804D" w:rsidR="00BC50FE" w:rsidRPr="00BC50FE" w:rsidRDefault="000C672C" w:rsidP="00776266">
      <w:pPr>
        <w:jc w:val="both"/>
        <w:rPr>
          <w:rFonts w:ascii="Arial Rounded MT Bold" w:hAnsi="Arial Rounded MT Bold"/>
          <w:i/>
          <w:iCs/>
          <w:lang w:val="en-US"/>
        </w:rPr>
      </w:pPr>
      <w:r>
        <w:rPr>
          <w:rFonts w:ascii="Arial Rounded MT Bold" w:hAnsi="Arial Rounded MT Bold"/>
          <w:i/>
          <w:iCs/>
          <w:lang w:val="en-US"/>
        </w:rPr>
        <w:t>*</w:t>
      </w:r>
      <w:r w:rsidR="00BC50FE" w:rsidRPr="00BC50FE">
        <w:rPr>
          <w:rFonts w:ascii="Arial Rounded MT Bold" w:hAnsi="Arial Rounded MT Bold"/>
          <w:i/>
          <w:iCs/>
          <w:lang w:val="en-US"/>
        </w:rPr>
        <w:t xml:space="preserve">Research Fellow in Energy Security, NATO Association of Canada, Editor-in-Chief, Palgrave Macmillan Studies in Energy Transitions Series </w:t>
      </w:r>
    </w:p>
    <w:p w14:paraId="5F4DF4B6" w14:textId="77777777" w:rsidR="00BC50FE" w:rsidRPr="00BC50FE" w:rsidRDefault="00BC50FE" w:rsidP="00776266">
      <w:pPr>
        <w:rPr>
          <w:rFonts w:ascii="Arial Rounded MT Bold" w:hAnsi="Arial Rounded MT Bold"/>
          <w:i/>
          <w:iCs/>
          <w:lang w:val="en-US"/>
        </w:rPr>
      </w:pPr>
    </w:p>
    <w:p w14:paraId="4CB1DACF" w14:textId="77777777" w:rsidR="00BC50FE" w:rsidRPr="00BC50FE" w:rsidRDefault="00BC50FE" w:rsidP="00E0367D">
      <w:pPr>
        <w:jc w:val="both"/>
        <w:rPr>
          <w:sz w:val="24"/>
          <w:szCs w:val="24"/>
          <w:lang w:val="en-US"/>
        </w:rPr>
      </w:pPr>
    </w:p>
    <w:p w14:paraId="5E24183B" w14:textId="77777777" w:rsidR="001D60B2" w:rsidRPr="001D60B2" w:rsidRDefault="001D60B2">
      <w:pPr>
        <w:rPr>
          <w:rFonts w:ascii="Arial Rounded MT Bold" w:hAnsi="Arial Rounded MT Bold"/>
          <w:sz w:val="24"/>
          <w:szCs w:val="24"/>
          <w:lang w:val="en-US"/>
        </w:rPr>
      </w:pPr>
    </w:p>
    <w:sectPr w:rsidR="001D60B2" w:rsidRPr="001D6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72"/>
    <w:rsid w:val="00012894"/>
    <w:rsid w:val="000C672C"/>
    <w:rsid w:val="000D66CF"/>
    <w:rsid w:val="000E3A15"/>
    <w:rsid w:val="000E5110"/>
    <w:rsid w:val="00116223"/>
    <w:rsid w:val="00146970"/>
    <w:rsid w:val="00164350"/>
    <w:rsid w:val="00190BD2"/>
    <w:rsid w:val="00196D58"/>
    <w:rsid w:val="001D60B2"/>
    <w:rsid w:val="0021157F"/>
    <w:rsid w:val="00251D0D"/>
    <w:rsid w:val="00280B2C"/>
    <w:rsid w:val="002A2BF8"/>
    <w:rsid w:val="003144D7"/>
    <w:rsid w:val="003A04C9"/>
    <w:rsid w:val="003B3B20"/>
    <w:rsid w:val="003C15B9"/>
    <w:rsid w:val="00426F62"/>
    <w:rsid w:val="00427DFC"/>
    <w:rsid w:val="00440004"/>
    <w:rsid w:val="00485AD7"/>
    <w:rsid w:val="005256D1"/>
    <w:rsid w:val="005E7A88"/>
    <w:rsid w:val="00636D0C"/>
    <w:rsid w:val="006B3AB0"/>
    <w:rsid w:val="006C43B3"/>
    <w:rsid w:val="006D6BC4"/>
    <w:rsid w:val="006F60DE"/>
    <w:rsid w:val="007C5E5E"/>
    <w:rsid w:val="007E3C29"/>
    <w:rsid w:val="008235C5"/>
    <w:rsid w:val="00834200"/>
    <w:rsid w:val="00853A7E"/>
    <w:rsid w:val="00856D2B"/>
    <w:rsid w:val="00866C72"/>
    <w:rsid w:val="008A11FC"/>
    <w:rsid w:val="00923839"/>
    <w:rsid w:val="00956FDD"/>
    <w:rsid w:val="00994D6C"/>
    <w:rsid w:val="00A45561"/>
    <w:rsid w:val="00A6119A"/>
    <w:rsid w:val="00A92653"/>
    <w:rsid w:val="00AD4551"/>
    <w:rsid w:val="00AF4938"/>
    <w:rsid w:val="00B24324"/>
    <w:rsid w:val="00B34E83"/>
    <w:rsid w:val="00B36D6E"/>
    <w:rsid w:val="00B846E3"/>
    <w:rsid w:val="00BC50FE"/>
    <w:rsid w:val="00BD7432"/>
    <w:rsid w:val="00C60786"/>
    <w:rsid w:val="00CA01F4"/>
    <w:rsid w:val="00CF090F"/>
    <w:rsid w:val="00E0367D"/>
    <w:rsid w:val="00F00276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5DB4"/>
  <w15:chartTrackingRefBased/>
  <w15:docId w15:val="{07A884FE-C192-0340-AB6E-30CB8947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liakopoulou</dc:creator>
  <cp:keywords/>
  <dc:description/>
  <cp:lastModifiedBy>mariana liakopoulou</cp:lastModifiedBy>
  <cp:revision>54</cp:revision>
  <dcterms:created xsi:type="dcterms:W3CDTF">2021-03-31T10:34:00Z</dcterms:created>
  <dcterms:modified xsi:type="dcterms:W3CDTF">2021-03-31T17:06:00Z</dcterms:modified>
</cp:coreProperties>
</file>