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F49DC" w14:textId="77777777" w:rsidR="00920E35" w:rsidRPr="00920E35" w:rsidRDefault="00920E35" w:rsidP="006856D7">
      <w:pPr>
        <w:framePr w:w="10830" w:h="3811" w:hRule="exact" w:hSpace="187" w:wrap="auto" w:vAnchor="page" w:hAnchor="page" w:x="714" w:y="946"/>
        <w:rPr>
          <w:sz w:val="24"/>
          <w:szCs w:val="24"/>
        </w:rPr>
      </w:pPr>
    </w:p>
    <w:p w14:paraId="2E714EF8" w14:textId="77777777" w:rsidR="00400FBA" w:rsidRDefault="005A02B2" w:rsidP="006856D7">
      <w:pPr>
        <w:pStyle w:val="Textkrper"/>
        <w:framePr w:w="10830" w:h="3811" w:hRule="exact" w:hSpace="187" w:wrap="auto" w:vAnchor="page" w:hAnchor="page" w:x="714" w:y="946"/>
        <w:rPr>
          <w:b/>
          <w:sz w:val="28"/>
          <w:szCs w:val="28"/>
          <w:lang w:val="en-US"/>
        </w:rPr>
      </w:pPr>
      <w:r w:rsidRPr="005A02B2">
        <w:rPr>
          <w:b/>
          <w:i/>
          <w:caps/>
          <w:sz w:val="28"/>
          <w:szCs w:val="28"/>
          <w:lang w:val="en-US"/>
        </w:rPr>
        <w:t>The Economics of Nuclear Power Plant Lifetime Extensions – Conceptual Approach and Lessons from Electricity Sector Modeling in the US, France, and Germany</w:t>
      </w:r>
    </w:p>
    <w:p w14:paraId="4BEF55F6" w14:textId="77777777" w:rsidR="008B428D" w:rsidRPr="005A02B2" w:rsidRDefault="008B428D" w:rsidP="006856D7">
      <w:pPr>
        <w:pStyle w:val="Textkrper"/>
        <w:framePr w:w="10830" w:h="3811" w:hRule="exact" w:hSpace="187" w:wrap="auto" w:vAnchor="page" w:hAnchor="page" w:x="714" w:y="946"/>
        <w:rPr>
          <w:b/>
          <w:sz w:val="28"/>
          <w:szCs w:val="28"/>
          <w:lang w:val="en-US"/>
        </w:rPr>
      </w:pPr>
    </w:p>
    <w:p w14:paraId="37C19E5A" w14:textId="77777777" w:rsidR="007A34D2" w:rsidRDefault="007A34D2" w:rsidP="00417780">
      <w:pPr>
        <w:pStyle w:val="Textkrper"/>
        <w:framePr w:w="10830" w:h="3811" w:hRule="exact" w:hSpace="187" w:wrap="auto" w:vAnchor="page" w:hAnchor="page" w:x="714" w:y="946"/>
        <w:jc w:val="right"/>
        <w:rPr>
          <w:sz w:val="20"/>
          <w:lang w:val="de-DE"/>
        </w:rPr>
      </w:pPr>
      <w:r w:rsidRPr="009718FA">
        <w:rPr>
          <w:sz w:val="20"/>
          <w:lang w:val="de-DE"/>
        </w:rPr>
        <w:t xml:space="preserve">Mario Kendziorski, TU Berlin/DIW Berlin, </w:t>
      </w:r>
      <w:hyperlink r:id="rId7" w:history="1">
        <w:r w:rsidRPr="009718FA">
          <w:rPr>
            <w:rStyle w:val="Hyperlink"/>
            <w:sz w:val="20"/>
            <w:lang w:val="de-DE"/>
          </w:rPr>
          <w:t>mak@wip.tu-berlin.de</w:t>
        </w:r>
      </w:hyperlink>
    </w:p>
    <w:p w14:paraId="19E4B053" w14:textId="77777777" w:rsidR="00E76E69" w:rsidRPr="005A02B2" w:rsidRDefault="00366E3D" w:rsidP="006856D7">
      <w:pPr>
        <w:pStyle w:val="Textkrper"/>
        <w:framePr w:w="10830" w:h="3811" w:hRule="exact" w:hSpace="187" w:wrap="auto" w:vAnchor="page" w:hAnchor="page" w:x="714" w:y="946"/>
        <w:jc w:val="right"/>
        <w:rPr>
          <w:sz w:val="20"/>
          <w:lang w:val="de-DE"/>
        </w:rPr>
      </w:pPr>
      <w:r w:rsidRPr="005A02B2">
        <w:rPr>
          <w:sz w:val="20"/>
          <w:lang w:val="de-DE"/>
        </w:rPr>
        <w:t>Leonard Göke</w:t>
      </w:r>
      <w:r w:rsidR="003201CE" w:rsidRPr="005A02B2">
        <w:rPr>
          <w:sz w:val="20"/>
          <w:lang w:val="de-DE"/>
        </w:rPr>
        <w:t xml:space="preserve">, </w:t>
      </w:r>
      <w:r w:rsidRPr="005A02B2">
        <w:rPr>
          <w:sz w:val="20"/>
          <w:lang w:val="de-DE"/>
        </w:rPr>
        <w:t>TU Berlin/DIW Berlin</w:t>
      </w:r>
      <w:r w:rsidR="003201CE" w:rsidRPr="005A02B2">
        <w:rPr>
          <w:sz w:val="20"/>
          <w:lang w:val="de-DE"/>
        </w:rPr>
        <w:t xml:space="preserve">, </w:t>
      </w:r>
      <w:r w:rsidRPr="005A02B2">
        <w:rPr>
          <w:sz w:val="20"/>
          <w:lang w:val="de-DE"/>
        </w:rPr>
        <w:t>lgo@wip.tu-berlin.de</w:t>
      </w:r>
    </w:p>
    <w:p w14:paraId="754D1A85" w14:textId="77777777" w:rsidR="008F1938" w:rsidRPr="008B428D" w:rsidRDefault="008F1938" w:rsidP="006856D7">
      <w:pPr>
        <w:pStyle w:val="Textkrper"/>
        <w:framePr w:w="10830" w:h="3811" w:hRule="exact" w:hSpace="187" w:wrap="auto" w:vAnchor="page" w:hAnchor="page" w:x="714" w:y="946"/>
        <w:jc w:val="right"/>
        <w:rPr>
          <w:sz w:val="20"/>
          <w:lang w:val="de-DE"/>
        </w:rPr>
      </w:pPr>
      <w:proofErr w:type="spellStart"/>
      <w:r w:rsidRPr="008B428D">
        <w:rPr>
          <w:sz w:val="20"/>
          <w:lang w:val="de-DE"/>
        </w:rPr>
        <w:t>Citlali</w:t>
      </w:r>
      <w:proofErr w:type="spellEnd"/>
      <w:r w:rsidRPr="008B428D">
        <w:rPr>
          <w:sz w:val="20"/>
          <w:lang w:val="de-DE"/>
        </w:rPr>
        <w:t xml:space="preserve"> Rodriguez del Angel, TU Berlin, Germany; cra@wip.tu-berlin.de </w:t>
      </w:r>
    </w:p>
    <w:p w14:paraId="29FF4D44" w14:textId="77777777" w:rsidR="005A02B2" w:rsidRPr="005A02B2" w:rsidRDefault="005A02B2" w:rsidP="006856D7">
      <w:pPr>
        <w:pStyle w:val="Textkrper"/>
        <w:framePr w:w="10830" w:h="3811" w:hRule="exact" w:hSpace="187" w:wrap="auto" w:vAnchor="page" w:hAnchor="page" w:x="714" w:y="946"/>
        <w:jc w:val="right"/>
        <w:rPr>
          <w:sz w:val="20"/>
          <w:lang w:val="en-US"/>
        </w:rPr>
      </w:pPr>
      <w:r w:rsidRPr="005A02B2">
        <w:rPr>
          <w:sz w:val="20"/>
          <w:lang w:val="en-US"/>
        </w:rPr>
        <w:t xml:space="preserve">Robin </w:t>
      </w:r>
      <w:proofErr w:type="spellStart"/>
      <w:r w:rsidRPr="005A02B2">
        <w:rPr>
          <w:sz w:val="20"/>
          <w:lang w:val="en-US"/>
        </w:rPr>
        <w:t>Sogalla</w:t>
      </w:r>
      <w:proofErr w:type="spellEnd"/>
      <w:r w:rsidRPr="005A02B2">
        <w:rPr>
          <w:sz w:val="20"/>
          <w:lang w:val="en-US"/>
        </w:rPr>
        <w:t xml:space="preserve">, DIW Berlin/Graduate Center, </w:t>
      </w:r>
      <w:r>
        <w:rPr>
          <w:sz w:val="20"/>
          <w:lang w:val="en-US"/>
        </w:rPr>
        <w:t>rsogalla@diw.de</w:t>
      </w:r>
    </w:p>
    <w:p w14:paraId="4243E160" w14:textId="77777777" w:rsidR="00366E3D" w:rsidRPr="005A02B2" w:rsidRDefault="00366E3D" w:rsidP="006856D7">
      <w:pPr>
        <w:pStyle w:val="Textkrper"/>
        <w:framePr w:w="10830" w:h="3811" w:hRule="exact" w:hSpace="187" w:wrap="auto" w:vAnchor="page" w:hAnchor="page" w:x="714" w:y="946"/>
        <w:jc w:val="right"/>
        <w:rPr>
          <w:sz w:val="20"/>
          <w:lang w:val="de-DE"/>
        </w:rPr>
      </w:pPr>
      <w:r w:rsidRPr="005A02B2">
        <w:rPr>
          <w:sz w:val="20"/>
          <w:lang w:val="de-DE"/>
        </w:rPr>
        <w:t>Björn Steigerwald, TU Berlin, bs@wip.tu-berlin.de</w:t>
      </w:r>
    </w:p>
    <w:p w14:paraId="4129F824" w14:textId="77777777" w:rsidR="005A02B2" w:rsidRPr="005A02B2" w:rsidRDefault="005A02B2" w:rsidP="006856D7">
      <w:pPr>
        <w:pStyle w:val="Textkrper"/>
        <w:framePr w:w="10830" w:h="3811" w:hRule="exact" w:hSpace="187" w:wrap="auto" w:vAnchor="page" w:hAnchor="page" w:x="714" w:y="946"/>
        <w:jc w:val="right"/>
        <w:rPr>
          <w:sz w:val="20"/>
          <w:lang w:val="de-DE"/>
        </w:rPr>
      </w:pPr>
      <w:r w:rsidRPr="005A02B2">
        <w:rPr>
          <w:sz w:val="20"/>
          <w:lang w:val="de-DE"/>
        </w:rPr>
        <w:t>Christian von Hirschhausen, TU Berlin/DIW Berlin, c</w:t>
      </w:r>
      <w:r>
        <w:rPr>
          <w:sz w:val="20"/>
          <w:lang w:val="de-DE"/>
        </w:rPr>
        <w:t>hirschhausen@diw.de</w:t>
      </w:r>
    </w:p>
    <w:p w14:paraId="022155DF" w14:textId="77777777" w:rsidR="00366E3D" w:rsidRDefault="00366E3D" w:rsidP="006856D7">
      <w:pPr>
        <w:pStyle w:val="Textkrper"/>
        <w:framePr w:w="10830" w:h="3811" w:hRule="exact" w:hSpace="187" w:wrap="auto" w:vAnchor="page" w:hAnchor="page" w:x="714" w:y="946"/>
        <w:jc w:val="right"/>
        <w:rPr>
          <w:sz w:val="20"/>
          <w:lang w:val="de-DE"/>
        </w:rPr>
      </w:pPr>
      <w:r w:rsidRPr="005A02B2">
        <w:rPr>
          <w:sz w:val="20"/>
          <w:lang w:val="de-DE"/>
        </w:rPr>
        <w:t xml:space="preserve">Ben Wealer, TU Berlin/DIW Berlin, </w:t>
      </w:r>
      <w:hyperlink r:id="rId8" w:history="1">
        <w:r w:rsidR="006856D7" w:rsidRPr="006856D7">
          <w:rPr>
            <w:sz w:val="20"/>
            <w:lang w:val="de-DE"/>
          </w:rPr>
          <w:t>bw@wip.tu-berlin.de</w:t>
        </w:r>
      </w:hyperlink>
    </w:p>
    <w:p w14:paraId="53E808DA" w14:textId="77777777" w:rsidR="007A34D2" w:rsidRPr="005A02B2" w:rsidRDefault="007A34D2" w:rsidP="007A34D2">
      <w:pPr>
        <w:pStyle w:val="Textkrper"/>
        <w:framePr w:w="10830" w:h="3811" w:hRule="exact" w:hSpace="187" w:wrap="auto" w:vAnchor="page" w:hAnchor="page" w:x="714" w:y="946"/>
        <w:jc w:val="right"/>
        <w:rPr>
          <w:lang w:val="de-DE"/>
        </w:rPr>
      </w:pPr>
      <w:r w:rsidRPr="006856D7">
        <w:rPr>
          <w:sz w:val="20"/>
          <w:lang w:val="de-DE"/>
        </w:rPr>
        <w:t>Elmar Zozmann</w:t>
      </w:r>
      <w:r>
        <w:rPr>
          <w:sz w:val="20"/>
          <w:lang w:val="de-DE"/>
        </w:rPr>
        <w:t xml:space="preserve">, </w:t>
      </w:r>
      <w:r w:rsidRPr="005A02B2">
        <w:rPr>
          <w:sz w:val="20"/>
          <w:lang w:val="de-DE"/>
        </w:rPr>
        <w:t>TU Berli</w:t>
      </w:r>
      <w:r>
        <w:rPr>
          <w:sz w:val="20"/>
          <w:lang w:val="de-DE"/>
        </w:rPr>
        <w:t>n (WIP), ez@wip.tu-berlin.de</w:t>
      </w:r>
    </w:p>
    <w:p w14:paraId="07A87FEC" w14:textId="77777777" w:rsidR="007A34D2" w:rsidRDefault="007A34D2" w:rsidP="006856D7">
      <w:pPr>
        <w:pStyle w:val="Textkrper"/>
        <w:framePr w:w="10830" w:h="3811" w:hRule="exact" w:hSpace="187" w:wrap="auto" w:vAnchor="page" w:hAnchor="page" w:x="714" w:y="946"/>
        <w:jc w:val="right"/>
        <w:rPr>
          <w:sz w:val="20"/>
          <w:lang w:val="de-DE"/>
        </w:rPr>
      </w:pPr>
    </w:p>
    <w:p w14:paraId="66403A5A" w14:textId="77777777" w:rsidR="00923F90" w:rsidRPr="000D2F1D" w:rsidRDefault="00923F90" w:rsidP="000D2F1D">
      <w:pPr>
        <w:pStyle w:val="berschrift2"/>
        <w:ind w:left="-810" w:firstLine="810"/>
        <w:rPr>
          <w:i w:val="0"/>
          <w:sz w:val="24"/>
          <w:szCs w:val="24"/>
        </w:rPr>
      </w:pPr>
      <w:r>
        <w:rPr>
          <w:i w:val="0"/>
          <w:sz w:val="24"/>
          <w:szCs w:val="24"/>
        </w:rPr>
        <w:t>Keywords</w:t>
      </w:r>
    </w:p>
    <w:p w14:paraId="490B82AF" w14:textId="77777777" w:rsidR="00923F90" w:rsidRDefault="0048586E" w:rsidP="003F11F9">
      <w:r>
        <w:t>Nuclear power, lifetime extension, CO</w:t>
      </w:r>
      <w:r>
        <w:rPr>
          <w:vertAlign w:val="subscript"/>
        </w:rPr>
        <w:t>2</w:t>
      </w:r>
      <w:r>
        <w:t xml:space="preserve"> emissions, </w:t>
      </w:r>
      <w:r w:rsidR="000D2F1D">
        <w:t>electricity sector model</w:t>
      </w:r>
    </w:p>
    <w:p w14:paraId="59A1544E" w14:textId="77777777" w:rsidR="003F11F9" w:rsidRPr="0048586E" w:rsidRDefault="003F11F9" w:rsidP="003F11F9"/>
    <w:p w14:paraId="1D2C2149" w14:textId="77777777" w:rsidR="00E62244" w:rsidRPr="00476853" w:rsidRDefault="00101211" w:rsidP="00101211">
      <w:pPr>
        <w:pStyle w:val="berschrift2"/>
        <w:ind w:left="-810" w:firstLine="810"/>
        <w:rPr>
          <w:i w:val="0"/>
          <w:sz w:val="24"/>
          <w:szCs w:val="24"/>
        </w:rPr>
      </w:pPr>
      <w:r w:rsidRPr="00476853">
        <w:rPr>
          <w:i w:val="0"/>
          <w:sz w:val="24"/>
          <w:szCs w:val="24"/>
        </w:rPr>
        <w:t>Overview</w:t>
      </w:r>
    </w:p>
    <w:p w14:paraId="4105A50B" w14:textId="77777777" w:rsidR="001949C7" w:rsidRDefault="007B5C35" w:rsidP="001949C7">
      <w:pPr>
        <w:rPr>
          <w:lang w:val="en-US"/>
        </w:rPr>
      </w:pPr>
      <w:r>
        <w:rPr>
          <w:lang w:val="en-US"/>
        </w:rPr>
        <w:t>The potential role of nuclear power in the low-carbon energy transformation is discussed controversially. In a static modeling framework, extending the licenses of existing nuclear power plants leads to a reduction of CO</w:t>
      </w:r>
      <w:r w:rsidRPr="00596FC0">
        <w:rPr>
          <w:vertAlign w:val="subscript"/>
          <w:lang w:val="en-US"/>
        </w:rPr>
        <w:t>2</w:t>
      </w:r>
      <w:r>
        <w:rPr>
          <w:lang w:val="en-US"/>
        </w:rPr>
        <w:t xml:space="preserve"> emissions, mainly through displaced natural gas and coal; on the other hand, a dynamic analysis may lead to reduced CO</w:t>
      </w:r>
      <w:r w:rsidRPr="00596FC0">
        <w:rPr>
          <w:vertAlign w:val="subscript"/>
          <w:lang w:val="en-US"/>
        </w:rPr>
        <w:t>2</w:t>
      </w:r>
      <w:r>
        <w:rPr>
          <w:lang w:val="en-US"/>
        </w:rPr>
        <w:t xml:space="preserve">-emissions even without nuclear plant extensions, if the share of renewable energies is increased. In a recent NBER paper, Jarvis, et al. </w:t>
      </w:r>
      <w:r>
        <w:rPr>
          <w:lang w:val="en-US"/>
        </w:rPr>
        <w:fldChar w:fldCharType="begin"/>
      </w:r>
      <w:r>
        <w:rPr>
          <w:lang w:val="en-US"/>
        </w:rPr>
        <w:instrText xml:space="preserve"> ADDIN ZOTERO_ITEM CSL_CITATION {"citationID":"NY1XSnwr","properties":{"formattedCitation":"(2019)","plainCitation":"(2019)","noteIndex":0},"citationItems":[{"id":28612,"uris":["http://zotero.org/groups/75320/items/E9TPIZLX"],"uri":["http://zotero.org/groups/75320/items/E9TPIZLX"],"itemData":{"id":28612,"type":"article-journal","container-title":"NBER Working Papers","issue":"26598","language":"EN","title":"The private and external costs of Germany’s nuclear phase-out","URL":"https://www.nber.org/system/files/working_papers/w26598/w26598.pdf","author":[{"family":"Jarvis","given":"Stephen"},{"family":"Deschenes","given":"Olivier"},{"family":"Jha","given":"Akshaya"}],"issued":{"date-parts":[["2019"]]}},"suppress-author":true}],"schema":"https://github.com/citation-style-language/schema/raw/master/csl-citation.json"} </w:instrText>
      </w:r>
      <w:r>
        <w:rPr>
          <w:lang w:val="en-US"/>
        </w:rPr>
        <w:fldChar w:fldCharType="separate"/>
      </w:r>
      <w:r w:rsidRPr="0001699C">
        <w:rPr>
          <w:rFonts w:cs="Arial"/>
          <w:lang w:val="en-US"/>
        </w:rPr>
        <w:t>(2019)</w:t>
      </w:r>
      <w:r>
        <w:rPr>
          <w:lang w:val="en-US"/>
        </w:rPr>
        <w:fldChar w:fldCharType="end"/>
      </w:r>
      <w:r>
        <w:rPr>
          <w:lang w:val="en-US"/>
        </w:rPr>
        <w:t xml:space="preserve"> assess the decision of the German government to end the commercial use of nuclear power before the end of the technical lifetime of the reactors, and conclude that this policy has reduced private and collective welfare. In our paper, we provide an in-depth analysis of the nuclear power plant closures vs. lifetime extension currently debated in the United States, France, and Germany. The main focus of analysis is the potential contribution of lifetime extensions on CO</w:t>
      </w:r>
      <w:r w:rsidRPr="00B13F88">
        <w:rPr>
          <w:vertAlign w:val="subscript"/>
          <w:lang w:val="en-US"/>
        </w:rPr>
        <w:t>2</w:t>
      </w:r>
      <w:r>
        <w:rPr>
          <w:lang w:val="en-US"/>
        </w:rPr>
        <w:t xml:space="preserve">-emissions under various policy scenarios, </w:t>
      </w:r>
      <w:proofErr w:type="gramStart"/>
      <w:r>
        <w:rPr>
          <w:lang w:val="en-US"/>
        </w:rPr>
        <w:t>e.g.</w:t>
      </w:r>
      <w:proofErr w:type="gramEnd"/>
      <w:r>
        <w:rPr>
          <w:lang w:val="en-US"/>
        </w:rPr>
        <w:t xml:space="preserve"> “no policy”, carbon pricing, or renewable portfolio standards.</w:t>
      </w:r>
    </w:p>
    <w:p w14:paraId="10996154" w14:textId="77777777" w:rsidR="003F11F9" w:rsidRDefault="003F11F9" w:rsidP="001949C7">
      <w:pPr>
        <w:rPr>
          <w:lang w:val="en-US"/>
        </w:rPr>
      </w:pPr>
    </w:p>
    <w:p w14:paraId="67378E2F" w14:textId="77777777" w:rsidR="00E62244" w:rsidRPr="00D767DA" w:rsidRDefault="00476853">
      <w:pPr>
        <w:pStyle w:val="berschrift2"/>
        <w:rPr>
          <w:i w:val="0"/>
          <w:sz w:val="24"/>
          <w:szCs w:val="24"/>
        </w:rPr>
      </w:pPr>
      <w:r w:rsidRPr="00D767DA">
        <w:rPr>
          <w:i w:val="0"/>
          <w:sz w:val="24"/>
          <w:szCs w:val="24"/>
        </w:rPr>
        <w:t>Methods</w:t>
      </w:r>
    </w:p>
    <w:p w14:paraId="59568387" w14:textId="77777777" w:rsidR="001949C7" w:rsidRDefault="00212732" w:rsidP="001949C7">
      <w:pPr>
        <w:rPr>
          <w:lang w:val="en-US"/>
        </w:rPr>
      </w:pPr>
      <w:r>
        <w:rPr>
          <w:lang w:val="en-US"/>
        </w:rPr>
        <w:t>This paper consists of a theoretical section, in which the change of emissions of an electricity system is decomposed into various elements, and a numerical section, in which results from electricity sector modeling are presented for the United States, France, and Germany. In the first part of the paper, we decompose changes in the CO</w:t>
      </w:r>
      <w:r w:rsidRPr="00ED3A89">
        <w:rPr>
          <w:vertAlign w:val="subscript"/>
          <w:lang w:val="en-US"/>
        </w:rPr>
        <w:t>2</w:t>
      </w:r>
      <w:r>
        <w:rPr>
          <w:lang w:val="en-US"/>
        </w:rPr>
        <w:t xml:space="preserve"> intensity of a lifetime extension, compared with a business-as-usual and other scenarios: The change of total CO</w:t>
      </w:r>
      <w:r w:rsidRPr="00B13F88">
        <w:rPr>
          <w:vertAlign w:val="subscript"/>
          <w:lang w:val="en-US"/>
        </w:rPr>
        <w:t>2</w:t>
      </w:r>
      <w:r>
        <w:rPr>
          <w:lang w:val="en-US"/>
        </w:rPr>
        <w:t xml:space="preserve"> emissions depends on a scaling factor reflecting a changing electrictiy demand, and changes on the intensive margin (composition of electricity mix and technology) and the extensive margin (change of generating units). It is also shown that different policies impact the effect of nuclear lifetime extensions differently.</w:t>
      </w:r>
    </w:p>
    <w:p w14:paraId="6700C5CE" w14:textId="77777777" w:rsidR="00212732" w:rsidRDefault="00212732" w:rsidP="001949C7">
      <w:pPr>
        <w:rPr>
          <w:lang w:val="en-US"/>
        </w:rPr>
      </w:pPr>
    </w:p>
    <w:p w14:paraId="23B16207" w14:textId="77777777" w:rsidR="00212732" w:rsidRDefault="00212732" w:rsidP="001949C7">
      <w:pPr>
        <w:rPr>
          <w:lang w:val="en-US"/>
        </w:rPr>
      </w:pPr>
      <w:r>
        <w:rPr>
          <w:lang w:val="en-US"/>
        </w:rPr>
        <w:t xml:space="preserve">The second part of the paper includes the use of a detailed electricity sector model, called </w:t>
      </w:r>
      <w:proofErr w:type="spellStart"/>
      <w:r>
        <w:rPr>
          <w:lang w:val="en-US"/>
        </w:rPr>
        <w:t>dyn</w:t>
      </w:r>
      <w:proofErr w:type="spellEnd"/>
      <w:r>
        <w:rPr>
          <w:lang w:val="en-US"/>
        </w:rPr>
        <w:t>-ELMOD, with a high temporal resolution (hourly), and a high level of technical detail .</w:t>
      </w:r>
      <w:r>
        <w:rPr>
          <w:lang w:val="en-US"/>
        </w:rPr>
        <w:fldChar w:fldCharType="begin"/>
      </w:r>
      <w:r>
        <w:rPr>
          <w:lang w:val="en-US"/>
        </w:rPr>
        <w:instrText xml:space="preserve"> ADDIN ZOTERO_ITEM CSL_CITATION {"citationID":"5XxytDfV","properties":{"formattedCitation":"(Gerbaulet and Lorenz 2017; Kunz et al. 2018)","plainCitation":"(Gerbaulet and Lorenz 2017; Kunz et al. 2018)","noteIndex":0},"citationItems":[{"id":8795,"uris":["http://zotero.org/groups/75320/items/NT8U9K8K"],"uri":["http://zotero.org/groups/75320/items/NT8U9K8K"],"itemData":{"id":8795,"type":"report","event-place":"Berlin, Germany","genre":"DIW Berlin, Data Documentation No. 88","publisher":"DIW Berlin","publisher-place":"Berlin, Germany","title":"dynELMOD: A Dynamic Investment and Dispatch Model for the Future European Electricity Market","URL":"https://www.diw.de/sixcms/detail.php?id=diw_01.c.558131.de","author":[{"family":"Gerbaulet","given":"Clemens"},{"family":"Lorenz","given":"Casimir"}],"issued":{"date-parts":[["2017"]]}}},{"id":69,"uris":["http://zotero.org/groups/75320/items/XNJDT2EZ"],"uri":["http://zotero.org/groups/75320/items/XNJDT2EZ"],"itemData":{"id":69,"type":"chapter","container-title":"Energiewende \"Made in Germany\": Low Carbon Electricity Sector Reform in the European Context","event-place":"Cham, Switzerland","publisher":"Springer Nature Switzerland AG","publisher-place":"Cham, Switzerland","title":"Nuclear Power: Effects of plant closures on electricity markets and remaining challenges","author":[{"family":"Kunz","given":"Friedrich"},{"family":"Reitz","given":"Felix"},{"family":"Hirschhausen","given":"Christian","dropping-particle":"von"},{"family":"Wealer","given":"Ben"}],"editor":[{"family":"Hirschhausen","given":"Christian","dropping-particle":"von"},{"family":"Gerbaulet","given":"Clemens"},{"family":"Kemfert","given":"Claudia"},{"family":"Lorenz","given":"Casimir"},{"family":"Oei","given":"Pao-Yu"}],"issued":{"date-parts":[["2018"]]}}}],"schema":"https://github.com/citation-style-language/schema/raw/master/csl-citation.json"} </w:instrText>
      </w:r>
      <w:r>
        <w:rPr>
          <w:lang w:val="en-US"/>
        </w:rPr>
        <w:fldChar w:fldCharType="separate"/>
      </w:r>
      <w:r w:rsidRPr="000E6B2E">
        <w:rPr>
          <w:rFonts w:cs="Arial"/>
          <w:lang w:val="en-US"/>
        </w:rPr>
        <w:t>(Gerbaulet and Lorenz 2017; Kunz et al. 2018)</w:t>
      </w:r>
      <w:r>
        <w:rPr>
          <w:lang w:val="en-US"/>
        </w:rPr>
        <w:fldChar w:fldCharType="end"/>
      </w:r>
      <w:r>
        <w:rPr>
          <w:lang w:val="en-US"/>
        </w:rPr>
        <w:t>. We assess the effects of different scenarios on CO</w:t>
      </w:r>
      <w:r w:rsidRPr="00596FC0">
        <w:rPr>
          <w:vertAlign w:val="subscript"/>
          <w:lang w:val="en-US"/>
        </w:rPr>
        <w:t>2</w:t>
      </w:r>
      <w:r>
        <w:rPr>
          <w:lang w:val="en-US"/>
        </w:rPr>
        <w:t xml:space="preserve">-emissions, considering three countries with significant nuclear energy generation, </w:t>
      </w:r>
      <w:proofErr w:type="gramStart"/>
      <w:r>
        <w:rPr>
          <w:lang w:val="en-US"/>
        </w:rPr>
        <w:t>i.e.</w:t>
      </w:r>
      <w:proofErr w:type="gramEnd"/>
      <w:r>
        <w:rPr>
          <w:lang w:val="en-US"/>
        </w:rPr>
        <w:t xml:space="preserve"> the two largest producers world-wide, the United States and France, and the (historically unique) case of Germany. We analyze the effect of simple policy instruments, </w:t>
      </w:r>
      <w:proofErr w:type="gramStart"/>
      <w:r>
        <w:rPr>
          <w:lang w:val="en-US"/>
        </w:rPr>
        <w:t>e.g.</w:t>
      </w:r>
      <w:proofErr w:type="gramEnd"/>
      <w:r>
        <w:rPr>
          <w:lang w:val="en-US"/>
        </w:rPr>
        <w:t xml:space="preserve"> subsidized lifetime extensions of NPPs, and of more complex settings, e.g. carbon pricing and/or renewable standards, on CO</w:t>
      </w:r>
      <w:r w:rsidRPr="00B13F88">
        <w:rPr>
          <w:vertAlign w:val="subscript"/>
          <w:lang w:val="en-US"/>
        </w:rPr>
        <w:t>2</w:t>
      </w:r>
      <w:r>
        <w:rPr>
          <w:lang w:val="en-US"/>
        </w:rPr>
        <w:t>-emissions.</w:t>
      </w:r>
    </w:p>
    <w:p w14:paraId="670A797D" w14:textId="77777777" w:rsidR="00420BA1" w:rsidRDefault="00420BA1" w:rsidP="001949C7">
      <w:pPr>
        <w:rPr>
          <w:lang w:val="en-US"/>
        </w:rPr>
      </w:pPr>
    </w:p>
    <w:p w14:paraId="17E38D2D" w14:textId="77777777" w:rsidR="00476853" w:rsidRPr="00D767DA" w:rsidRDefault="0000412E" w:rsidP="00476853">
      <w:pPr>
        <w:pStyle w:val="berschrift2"/>
        <w:rPr>
          <w:i w:val="0"/>
          <w:sz w:val="24"/>
          <w:szCs w:val="24"/>
        </w:rPr>
      </w:pPr>
      <w:r w:rsidRPr="0000412E">
        <w:rPr>
          <w:i w:val="0"/>
          <w:sz w:val="24"/>
          <w:szCs w:val="24"/>
        </w:rPr>
        <w:t xml:space="preserve">(Preliminary) </w:t>
      </w:r>
      <w:r w:rsidR="000C25E0" w:rsidRPr="00D767DA">
        <w:rPr>
          <w:i w:val="0"/>
          <w:sz w:val="24"/>
          <w:szCs w:val="24"/>
        </w:rPr>
        <w:t>Results</w:t>
      </w:r>
    </w:p>
    <w:p w14:paraId="0FABA5E2" w14:textId="77777777" w:rsidR="0000412E" w:rsidRDefault="0000412E" w:rsidP="001949C7">
      <w:pPr>
        <w:rPr>
          <w:lang w:val="en-US"/>
        </w:rPr>
      </w:pPr>
      <w:r>
        <w:rPr>
          <w:lang w:val="en-US"/>
        </w:rPr>
        <w:t xml:space="preserve">At this point, the theoretical decomposition is developed, and the parameters for the numerical modeling are being defined; in addition, data for the three country case studies are collected, and an extensive survey of the literature on the energy transformation in the three countries is conducted, including our own work </w:t>
      </w:r>
      <w:r>
        <w:rPr>
          <w:lang w:val="en-US"/>
        </w:rPr>
        <w:fldChar w:fldCharType="begin"/>
      </w:r>
      <w:r w:rsidR="00420BA1">
        <w:rPr>
          <w:lang w:val="en-US"/>
        </w:rPr>
        <w:instrText xml:space="preserve"> ADDIN ZOTERO_ITEM CSL_CITATION {"citationID":"xnkYPZBO","properties":{"formattedCitation":"(Wealer et al. 2017; Hainsch et al. 2020, 2021)","plainCitation":"(Wealer et al. 2017; Hainsch et al. 2020, 2021)","noteIndex":0},"citationItems":[{"id":4784,"uris":["http://zotero.org/groups/75320/items/EGQJGQ3B"],"uri":["http://zotero.org/groups/75320/items/EGQJGQ3B"],"itemData":{"id":4784,"type":"article-journal","container-title":"IAEE Energy Forum","issue":"Second Quarter 2017","page":"25-29","source":"Google Scholar","title":"Nuclear Energy Policy in the United States: Between Rocks and Hard Places","title-short":"Nuclear Energy Policy in the United States","author":[{"family":"Wealer","given":"Ben"},{"family":"Czempinski","given":"Victoria"},{"family":"Hirschhausen","given":"Christian","non-dropping-particle":"von"},{"family":"Wegel","given":"Sebastian"}],"issued":{"date-parts":[["2017"]]}}},{"id":22912,"uris":["http://zotero.org/groups/75320/items/ZTW4379L"],"uri":["http://zotero.org/groups/75320/items/ZTW4379L"],"itemData":{"id":22912,"type":"report","collection-title":"Politikberatung kompakt","event-place":"Berlin","language":"EN","number":"No. 153","publisher":"German Institute for Economic Research (DIW Berlin)","publisher-place":"Berlin","title":"Make the European Green Deal Real – Combining Climate Neutrality and Economic Recovery","URL":"https://www.diw.de/documents/publikationen/73/diw_01.c.791736.de/diwkompakt_2020-153.pdf","author":[{"family":"Hainsch","given":"Karlo"},{"family":"Brauers","given":"Hanna"},{"family":"Burandt","given":"Thorsten"},{"family":"Goeke","given":"Leonard"},{"family":"Hirschhausen","given":"Christian","dropping-particle":"von"},{"family":"Kemfert","given":"Claudia"},{"family":"Kendziorski","given":"Mario"},{"family":"Loeffler","given":"Konstantin"},{"family":"Oei","given":"Pao-Yu"},{"family":"Praeger","given":"Fabian"},{"family":"Wealer","given":"Ben"}],"issued":{"date-parts":[["2020"]]}}},{"id":26745,"uris":["http://zotero.org/groups/75320/items/ECECPHVE"],"uri":["http://zotero.org/groups/75320/items/ECECPHVE"],"itemData":{"id":26745,"type":"article-journal","container-title":"The Energy Journal","DOI":"10.5547/01956574.42.5.khai","ISSN":"01956574","issue":"01","journalAbbreviation":"EJ","source":"DOI.org (Crossref)","title":"Emission Pathways Towards a Low-Carbon Energy System for Europe: A Model-Based Analysis of Decarbonization Scenarios","title-short":"Emission Pathways Towards a Low-Carbon Energy System for Europe","URL":"http://www.iaee.org/en/publications/ejarticle.aspx?id=3730","volume":"42","author":[{"family":"Hainsch","given":"Karlo"},{"family":"Burandt","given":"Thorsten"},{"family":"Löffler","given":"Konstantin"},{"family":"Kemfert","given":"Claudia"},{"family":"Oei","given":"Pao-Yu"},{"family":"Hirschhausen","given":"Christian","non-dropping-particle":"von"}],"accessed":{"date-parts":[["2021",1,11]]},"issued":{"date-parts":[["2021",9,1]]}}}],"schema":"https://github.com/citation-style-language/schema/raw/master/csl-citation.json"} </w:instrText>
      </w:r>
      <w:r>
        <w:rPr>
          <w:lang w:val="en-US"/>
        </w:rPr>
        <w:fldChar w:fldCharType="separate"/>
      </w:r>
      <w:r w:rsidR="00420BA1" w:rsidRPr="00420BA1">
        <w:t>(Wealer et al. 2017; Hainsch et al. 2020, 2021)</w:t>
      </w:r>
      <w:r>
        <w:rPr>
          <w:lang w:val="en-US"/>
        </w:rPr>
        <w:fldChar w:fldCharType="end"/>
      </w:r>
      <w:r>
        <w:rPr>
          <w:lang w:val="en-US"/>
        </w:rPr>
        <w:t>. Preliminary model results indicate that - ceteris paribus – NPP lifetime extensions reduce CO</w:t>
      </w:r>
      <w:r w:rsidRPr="00B13F88">
        <w:rPr>
          <w:vertAlign w:val="subscript"/>
          <w:lang w:val="en-US"/>
        </w:rPr>
        <w:t>2</w:t>
      </w:r>
      <w:r>
        <w:rPr>
          <w:lang w:val="en-US"/>
        </w:rPr>
        <w:t xml:space="preserve"> emissions, but they are expensive and require direct support or a high CO</w:t>
      </w:r>
      <w:r w:rsidRPr="00B13F88">
        <w:rPr>
          <w:vertAlign w:val="subscript"/>
          <w:lang w:val="en-US"/>
        </w:rPr>
        <w:t>2</w:t>
      </w:r>
      <w:r>
        <w:rPr>
          <w:lang w:val="en-US"/>
        </w:rPr>
        <w:t>-price (</w:t>
      </w:r>
      <w:proofErr w:type="gramStart"/>
      <w:r>
        <w:rPr>
          <w:lang w:val="en-US"/>
        </w:rPr>
        <w:t>three digit</w:t>
      </w:r>
      <w:proofErr w:type="gramEnd"/>
      <w:r>
        <w:rPr>
          <w:lang w:val="en-US"/>
        </w:rPr>
        <w:t xml:space="preserve"> US-$/t of CO</w:t>
      </w:r>
      <w:r w:rsidRPr="00B13F88">
        <w:rPr>
          <w:vertAlign w:val="subscript"/>
          <w:lang w:val="en-US"/>
        </w:rPr>
        <w:t>2</w:t>
      </w:r>
      <w:r>
        <w:rPr>
          <w:lang w:val="en-US"/>
        </w:rPr>
        <w:t>). At the same time, a high CO</w:t>
      </w:r>
      <w:r w:rsidRPr="00B13F88">
        <w:rPr>
          <w:vertAlign w:val="subscript"/>
          <w:lang w:val="en-US"/>
        </w:rPr>
        <w:t>2</w:t>
      </w:r>
      <w:r>
        <w:rPr>
          <w:lang w:val="en-US"/>
        </w:rPr>
        <w:t xml:space="preserve"> price would favor the deployment of </w:t>
      </w:r>
      <w:r>
        <w:rPr>
          <w:lang w:val="en-US"/>
        </w:rPr>
        <w:lastRenderedPageBreak/>
        <w:t>renewable energies, which have lower (sum of investment and operating) costs than NPPs. This holds even more as renewable portfolio standards are introduced: In the paper, we can identify a “critical” CO</w:t>
      </w:r>
      <w:r w:rsidRPr="00B13F88">
        <w:rPr>
          <w:vertAlign w:val="subscript"/>
          <w:lang w:val="en-US"/>
        </w:rPr>
        <w:t>2</w:t>
      </w:r>
      <w:r>
        <w:rPr>
          <w:lang w:val="en-US"/>
        </w:rPr>
        <w:t xml:space="preserve"> price that would render additional RPS unnecessary.</w:t>
      </w:r>
    </w:p>
    <w:p w14:paraId="47077ADC" w14:textId="77777777" w:rsidR="0000412E" w:rsidRDefault="0000412E" w:rsidP="001949C7">
      <w:pPr>
        <w:rPr>
          <w:lang w:val="en-US"/>
        </w:rPr>
      </w:pPr>
    </w:p>
    <w:p w14:paraId="050126C3" w14:textId="77777777" w:rsidR="001949C7" w:rsidRDefault="00B014F2" w:rsidP="001949C7">
      <w:pPr>
        <w:rPr>
          <w:lang w:val="en-US"/>
        </w:rPr>
      </w:pPr>
      <w:r>
        <w:rPr>
          <w:lang w:val="en-US"/>
        </w:rPr>
        <w:t>In the US, the situation is most complex, due to the large number of nuclear plants (about 90) and regional market specificities; concrete results will be available by May 2021. Preliminary results for France indicate that a lifetime extension of a part of the nuclear fleet (</w:t>
      </w:r>
      <w:proofErr w:type="gramStart"/>
      <w:r>
        <w:rPr>
          <w:lang w:val="en-US"/>
        </w:rPr>
        <w:t>e.g.</w:t>
      </w:r>
      <w:proofErr w:type="gramEnd"/>
      <w:r>
        <w:rPr>
          <w:lang w:val="en-US"/>
        </w:rPr>
        <w:t xml:space="preserve"> 20 of the total of 56 reactors) is possible, but the CO</w:t>
      </w:r>
      <w:r w:rsidRPr="00FD0B31">
        <w:rPr>
          <w:vertAlign w:val="subscript"/>
          <w:lang w:val="en-US"/>
        </w:rPr>
        <w:t>2</w:t>
      </w:r>
      <w:r>
        <w:rPr>
          <w:lang w:val="en-US"/>
        </w:rPr>
        <w:t>-reduction targets could also be achieved through a mandatory renewables program. In Germany, the closure of the six remaining plants would lead to higher CO</w:t>
      </w:r>
      <w:r w:rsidRPr="00ED3A89">
        <w:rPr>
          <w:vertAlign w:val="subscript"/>
          <w:lang w:val="en-US"/>
        </w:rPr>
        <w:t>2</w:t>
      </w:r>
      <w:r>
        <w:rPr>
          <w:lang w:val="en-US"/>
        </w:rPr>
        <w:t>-emissions unless the share of renewables is significantly increased.</w:t>
      </w:r>
    </w:p>
    <w:p w14:paraId="1838BC57" w14:textId="77777777" w:rsidR="003F11F9" w:rsidRDefault="003F11F9" w:rsidP="001949C7">
      <w:pPr>
        <w:rPr>
          <w:lang w:val="en-US"/>
        </w:rPr>
      </w:pPr>
    </w:p>
    <w:p w14:paraId="539E239B" w14:textId="77777777" w:rsidR="00E62244" w:rsidRPr="00D767DA" w:rsidRDefault="00E62244">
      <w:pPr>
        <w:pStyle w:val="berschrift2"/>
        <w:jc w:val="both"/>
        <w:rPr>
          <w:i w:val="0"/>
          <w:sz w:val="24"/>
          <w:szCs w:val="24"/>
        </w:rPr>
      </w:pPr>
      <w:r w:rsidRPr="00D767DA">
        <w:rPr>
          <w:i w:val="0"/>
          <w:sz w:val="24"/>
          <w:szCs w:val="24"/>
        </w:rPr>
        <w:t>Conclusions</w:t>
      </w:r>
    </w:p>
    <w:p w14:paraId="74C8CE84" w14:textId="77777777" w:rsidR="00D767DA" w:rsidRDefault="00B014F2" w:rsidP="001949C7">
      <w:pPr>
        <w:rPr>
          <w:lang w:val="en-US"/>
        </w:rPr>
      </w:pPr>
      <w:r>
        <w:rPr>
          <w:lang w:val="en-US"/>
        </w:rPr>
        <w:t xml:space="preserve">The paper provides insights into an important issue of industrial strategy and energy policy, </w:t>
      </w:r>
      <w:proofErr w:type="gramStart"/>
      <w:r>
        <w:rPr>
          <w:lang w:val="en-US"/>
        </w:rPr>
        <w:t>i.e.</w:t>
      </w:r>
      <w:proofErr w:type="gramEnd"/>
      <w:r>
        <w:rPr>
          <w:lang w:val="en-US"/>
        </w:rPr>
        <w:t xml:space="preserve"> the future role of nuclear power in the decarbonization process. By covering three </w:t>
      </w:r>
      <w:proofErr w:type="gramStart"/>
      <w:r>
        <w:rPr>
          <w:lang w:val="en-US"/>
        </w:rPr>
        <w:t>large</w:t>
      </w:r>
      <w:proofErr w:type="gramEnd"/>
      <w:r>
        <w:rPr>
          <w:lang w:val="en-US"/>
        </w:rPr>
        <w:t>, but structurally different electricity systems (US, France, Germany), the model-based paper increases the understanding of the complex interaction between nuclear power and the low-carbon energy transformation.</w:t>
      </w:r>
    </w:p>
    <w:p w14:paraId="56A79CA8" w14:textId="77777777" w:rsidR="003F11F9" w:rsidRPr="001949C7" w:rsidRDefault="003F11F9" w:rsidP="001949C7">
      <w:pPr>
        <w:rPr>
          <w:lang w:val="en-US"/>
        </w:rPr>
      </w:pPr>
    </w:p>
    <w:p w14:paraId="7731B8DD" w14:textId="77777777" w:rsidR="00E62244" w:rsidRDefault="00E62244">
      <w:pPr>
        <w:pStyle w:val="berschrift2"/>
        <w:rPr>
          <w:i w:val="0"/>
          <w:sz w:val="24"/>
          <w:szCs w:val="24"/>
        </w:rPr>
      </w:pPr>
      <w:r w:rsidRPr="00D767DA">
        <w:rPr>
          <w:i w:val="0"/>
          <w:sz w:val="24"/>
          <w:szCs w:val="24"/>
        </w:rPr>
        <w:t>References</w:t>
      </w:r>
    </w:p>
    <w:p w14:paraId="498DDC56" w14:textId="77777777" w:rsidR="00420BA1" w:rsidRPr="00420BA1" w:rsidRDefault="00420BA1" w:rsidP="00DE45BE">
      <w:pPr>
        <w:pStyle w:val="Literaturverzeichnis"/>
        <w:jc w:val="both"/>
      </w:pPr>
      <w:r>
        <w:fldChar w:fldCharType="begin"/>
      </w:r>
      <w:r>
        <w:instrText xml:space="preserve"> ADDIN ZOTERO_BIBL {"uncited":[],"omitted":[],"custom":[]} CSL_BIBLIOGRAPHY </w:instrText>
      </w:r>
      <w:r>
        <w:fldChar w:fldCharType="separate"/>
      </w:r>
      <w:r w:rsidRPr="00420BA1">
        <w:t>Gerbaulet, Clemens, and Casimir Lorenz. 2017. “DynELMOD: A Dynamic Investment and Dispatch Model for the Future European Electricity Market.” DIW Berlin, Data Documentation No. 88. Berlin, Germany: DIW Berlin.</w:t>
      </w:r>
    </w:p>
    <w:p w14:paraId="624AB85D" w14:textId="77777777" w:rsidR="00420BA1" w:rsidRPr="00420BA1" w:rsidRDefault="00420BA1" w:rsidP="00DE45BE">
      <w:pPr>
        <w:pStyle w:val="Literaturverzeichnis"/>
        <w:jc w:val="both"/>
      </w:pPr>
      <w:r w:rsidRPr="00420BA1">
        <w:t xml:space="preserve">Hainsch, Karlo, Hanna Brauers, Thorsten Burandt, Leonard </w:t>
      </w:r>
      <w:proofErr w:type="spellStart"/>
      <w:r w:rsidRPr="00420BA1">
        <w:t>Goeke</w:t>
      </w:r>
      <w:proofErr w:type="spellEnd"/>
      <w:r w:rsidRPr="00420BA1">
        <w:t xml:space="preserve">, Christian von Hirschhausen, Claudia Kemfert, Mario Kendziorski, et al. 2020. “Make the European Green Deal Real – Combining Climate Neutrality and Economic Recovery.” No. 153. </w:t>
      </w:r>
      <w:proofErr w:type="spellStart"/>
      <w:r w:rsidRPr="00420BA1">
        <w:t>Politikberatung</w:t>
      </w:r>
      <w:proofErr w:type="spellEnd"/>
      <w:r w:rsidRPr="00420BA1">
        <w:t xml:space="preserve"> </w:t>
      </w:r>
      <w:proofErr w:type="spellStart"/>
      <w:r w:rsidRPr="00420BA1">
        <w:t>Kompakt</w:t>
      </w:r>
      <w:proofErr w:type="spellEnd"/>
      <w:r w:rsidRPr="00420BA1">
        <w:t>. Berlin: German Institute for Economic Research (DIW Berlin).</w:t>
      </w:r>
    </w:p>
    <w:p w14:paraId="678FC1EB" w14:textId="77777777" w:rsidR="00420BA1" w:rsidRPr="00420BA1" w:rsidRDefault="00420BA1" w:rsidP="00DE45BE">
      <w:pPr>
        <w:pStyle w:val="Literaturverzeichnis"/>
        <w:jc w:val="both"/>
      </w:pPr>
      <w:r w:rsidRPr="00420BA1">
        <w:t xml:space="preserve">Hainsch, Karlo, Thorsten Burandt, Konstantin Löffler, Claudia Kemfert, Pao-Yu Oei, and Christian von Hirschhausen. 2021. “Emission Pathways Towards a Low-Carbon Energy System for Europe: A Model-Based Analysis of Decarbonization Scenarios.” </w:t>
      </w:r>
      <w:r w:rsidRPr="00420BA1">
        <w:rPr>
          <w:i/>
          <w:iCs/>
        </w:rPr>
        <w:t>The Energy Journal</w:t>
      </w:r>
      <w:r w:rsidRPr="00420BA1">
        <w:t xml:space="preserve"> 42 (01).</w:t>
      </w:r>
    </w:p>
    <w:p w14:paraId="110F3110" w14:textId="77777777" w:rsidR="00420BA1" w:rsidRPr="00420BA1" w:rsidRDefault="00420BA1" w:rsidP="00DE45BE">
      <w:pPr>
        <w:pStyle w:val="Literaturverzeichnis"/>
        <w:jc w:val="both"/>
      </w:pPr>
      <w:r w:rsidRPr="00420BA1">
        <w:t xml:space="preserve">Jarvis, Stephen, Olivier Deschenes, and Akshaya Jha. 2019. “The Private and External Costs of Germany’s Nuclear Phase-Out.” </w:t>
      </w:r>
      <w:r w:rsidRPr="00420BA1">
        <w:rPr>
          <w:i/>
          <w:iCs/>
        </w:rPr>
        <w:t>NBER Working Papers</w:t>
      </w:r>
      <w:r w:rsidRPr="00420BA1">
        <w:t>, no. 26598.</w:t>
      </w:r>
    </w:p>
    <w:p w14:paraId="0ED9DA61" w14:textId="77777777" w:rsidR="00420BA1" w:rsidRPr="00420BA1" w:rsidRDefault="00420BA1" w:rsidP="00DE45BE">
      <w:pPr>
        <w:pStyle w:val="Literaturverzeichnis"/>
        <w:jc w:val="both"/>
        <w:rPr>
          <w:lang w:val="de-DE"/>
        </w:rPr>
      </w:pPr>
      <w:r w:rsidRPr="00420BA1">
        <w:rPr>
          <w:lang w:val="de-DE"/>
        </w:rPr>
        <w:t xml:space="preserve">Kunz, Friedrich, Felix Reitz, Christian von Hirschhausen, and Ben Wealer. </w:t>
      </w:r>
      <w:r w:rsidRPr="00420BA1">
        <w:t xml:space="preserve">2018. “Nuclear Power: Effects of Plant Closures on Electricity Markets and Remaining Challenges.” In </w:t>
      </w:r>
      <w:r w:rsidRPr="00420BA1">
        <w:rPr>
          <w:i/>
          <w:iCs/>
        </w:rPr>
        <w:t>Energiewende “Made in Germany”: Low Carbon Electricity Sector Reform in the European Context</w:t>
      </w:r>
      <w:r w:rsidRPr="00420BA1">
        <w:t xml:space="preserve">, edited by Christian von Hirschhausen, Clemens Gerbaulet, Claudia Kemfert, Casimir Lorenz, and Pao-Yu Oei. </w:t>
      </w:r>
      <w:r w:rsidRPr="00420BA1">
        <w:rPr>
          <w:lang w:val="de-DE"/>
        </w:rPr>
        <w:t xml:space="preserve">Cham, </w:t>
      </w:r>
      <w:proofErr w:type="spellStart"/>
      <w:r w:rsidRPr="00420BA1">
        <w:rPr>
          <w:lang w:val="de-DE"/>
        </w:rPr>
        <w:t>Switzerland</w:t>
      </w:r>
      <w:proofErr w:type="spellEnd"/>
      <w:r w:rsidRPr="00420BA1">
        <w:rPr>
          <w:lang w:val="de-DE"/>
        </w:rPr>
        <w:t xml:space="preserve">: Springer Nature </w:t>
      </w:r>
      <w:proofErr w:type="spellStart"/>
      <w:r w:rsidRPr="00420BA1">
        <w:rPr>
          <w:lang w:val="de-DE"/>
        </w:rPr>
        <w:t>Switzerland</w:t>
      </w:r>
      <w:proofErr w:type="spellEnd"/>
      <w:r w:rsidRPr="00420BA1">
        <w:rPr>
          <w:lang w:val="de-DE"/>
        </w:rPr>
        <w:t xml:space="preserve"> AG.</w:t>
      </w:r>
    </w:p>
    <w:p w14:paraId="569B6B1E" w14:textId="77777777" w:rsidR="00A247C7" w:rsidRPr="000C25E0" w:rsidRDefault="00420BA1" w:rsidP="00DE45BE">
      <w:pPr>
        <w:pStyle w:val="Literaturverzeichnis"/>
        <w:jc w:val="both"/>
      </w:pPr>
      <w:r w:rsidRPr="00420BA1">
        <w:rPr>
          <w:lang w:val="de-DE"/>
        </w:rPr>
        <w:t xml:space="preserve">Wealer, Ben, Victoria Czempinski, Christian von Hirschhausen, and Sebastian Wegel. </w:t>
      </w:r>
      <w:r w:rsidRPr="00420BA1">
        <w:t xml:space="preserve">2017. “Nuclear Energy Policy in the United States: Between Rocks and Hard Places.” </w:t>
      </w:r>
      <w:r w:rsidRPr="00420BA1">
        <w:rPr>
          <w:i/>
          <w:iCs/>
        </w:rPr>
        <w:t>IAEE Energy Forum</w:t>
      </w:r>
      <w:r w:rsidRPr="00420BA1">
        <w:t>, no. Second Quarter 2017: 25–29.</w:t>
      </w:r>
      <w:r>
        <w:fldChar w:fldCharType="end"/>
      </w:r>
    </w:p>
    <w:sectPr w:rsidR="00A247C7" w:rsidRPr="000C25E0" w:rsidSect="00E76E69">
      <w:headerReference w:type="default" r:id="rId9"/>
      <w:headerReference w:type="first" r:id="rId10"/>
      <w:type w:val="continuous"/>
      <w:pgSz w:w="12240" w:h="15840"/>
      <w:pgMar w:top="1206" w:right="99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88EE7" w14:textId="77777777" w:rsidR="002D039D" w:rsidRDefault="002D039D">
      <w:r>
        <w:separator/>
      </w:r>
    </w:p>
  </w:endnote>
  <w:endnote w:type="continuationSeparator" w:id="0">
    <w:p w14:paraId="5F38C9B1" w14:textId="77777777" w:rsidR="002D039D" w:rsidRDefault="002D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94FE8" w14:textId="77777777" w:rsidR="002D039D" w:rsidRDefault="002D039D">
      <w:r>
        <w:separator/>
      </w:r>
    </w:p>
  </w:footnote>
  <w:footnote w:type="continuationSeparator" w:id="0">
    <w:p w14:paraId="41677619" w14:textId="77777777" w:rsidR="002D039D" w:rsidRDefault="002D0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559F" w14:textId="77777777" w:rsidR="00810F60" w:rsidRDefault="00810F60">
    <w:pPr>
      <w:pStyle w:val="Kopfzeile"/>
      <w:pBdr>
        <w:bottom w:val="single" w:sz="6" w:space="6" w:color="auto"/>
      </w:pBdr>
      <w:spacing w:after="120"/>
    </w:pPr>
    <w:r>
      <w:fldChar w:fldCharType="begin"/>
    </w:r>
    <w:r>
      <w:instrText xml:space="preserve">page </w:instrText>
    </w:r>
    <w:r>
      <w:fldChar w:fldCharType="separate"/>
    </w:r>
    <w:r>
      <w:rPr>
        <w:noProof/>
      </w:rPr>
      <w:t>3</w:t>
    </w:r>
    <w:r>
      <w:fldChar w:fldCharType="end"/>
    </w:r>
    <w:r>
      <w:rPr>
        <w:caps/>
      </w:rPr>
      <w:t xml:space="preserve">                                   </w:t>
    </w:r>
    <w:r>
      <w:t>Intelligent Well Technology: Status and Opportunities for Developing Marginal Reserves       SPE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3F62" w14:textId="77777777" w:rsidR="00810F60" w:rsidRDefault="00810F60" w:rsidP="00D767DA">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23DE"/>
    <w:rsid w:val="0000412E"/>
    <w:rsid w:val="000C25E0"/>
    <w:rsid w:val="000D2F1D"/>
    <w:rsid w:val="00101211"/>
    <w:rsid w:val="00167168"/>
    <w:rsid w:val="001949C7"/>
    <w:rsid w:val="001A7BFD"/>
    <w:rsid w:val="001F7854"/>
    <w:rsid w:val="00212732"/>
    <w:rsid w:val="002D039D"/>
    <w:rsid w:val="002D70A5"/>
    <w:rsid w:val="003201CE"/>
    <w:rsid w:val="003468BB"/>
    <w:rsid w:val="00366E3D"/>
    <w:rsid w:val="00372199"/>
    <w:rsid w:val="003F11F9"/>
    <w:rsid w:val="00400FBA"/>
    <w:rsid w:val="00412A34"/>
    <w:rsid w:val="00417780"/>
    <w:rsid w:val="00420BA1"/>
    <w:rsid w:val="00476853"/>
    <w:rsid w:val="0048586E"/>
    <w:rsid w:val="004B7C0A"/>
    <w:rsid w:val="005012CC"/>
    <w:rsid w:val="00502F57"/>
    <w:rsid w:val="005A02B2"/>
    <w:rsid w:val="005A3B85"/>
    <w:rsid w:val="00681D2E"/>
    <w:rsid w:val="006856D7"/>
    <w:rsid w:val="006C077B"/>
    <w:rsid w:val="00792A08"/>
    <w:rsid w:val="007A34D2"/>
    <w:rsid w:val="007B5C35"/>
    <w:rsid w:val="00810F60"/>
    <w:rsid w:val="00817D4B"/>
    <w:rsid w:val="008B428D"/>
    <w:rsid w:val="008F1938"/>
    <w:rsid w:val="008F1A78"/>
    <w:rsid w:val="00920E35"/>
    <w:rsid w:val="00923F90"/>
    <w:rsid w:val="00970B3D"/>
    <w:rsid w:val="009718FA"/>
    <w:rsid w:val="00990E46"/>
    <w:rsid w:val="00A247C7"/>
    <w:rsid w:val="00AF461F"/>
    <w:rsid w:val="00B014F2"/>
    <w:rsid w:val="00B914FF"/>
    <w:rsid w:val="00C10134"/>
    <w:rsid w:val="00C22FCA"/>
    <w:rsid w:val="00C80856"/>
    <w:rsid w:val="00CB6B95"/>
    <w:rsid w:val="00D24EAC"/>
    <w:rsid w:val="00D65CC8"/>
    <w:rsid w:val="00D767DA"/>
    <w:rsid w:val="00D83B67"/>
    <w:rsid w:val="00DE45BE"/>
    <w:rsid w:val="00E62244"/>
    <w:rsid w:val="00E70538"/>
    <w:rsid w:val="00E76E69"/>
    <w:rsid w:val="00F334B0"/>
    <w:rsid w:val="00F73B4C"/>
    <w:rsid w:val="00FA23DE"/>
    <w:rsid w:val="00FC6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81E99"/>
  <w15:chartTrackingRefBased/>
  <w15:docId w15:val="{582670E6-E85C-4004-BD1E-592DA6AA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New Roman" w:hAnsi="Times New Roman"/>
      <w:lang w:val="en-GB" w:eastAsia="en-US"/>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20">
    <w:name w:val="Body Text 2"/>
    <w:basedOn w:val="Standard"/>
    <w:pPr>
      <w:ind w:firstLine="360"/>
      <w:jc w:val="both"/>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character" w:styleId="NichtaufgelsteErwhnung">
    <w:name w:val="Unresolved Mention"/>
    <w:uiPriority w:val="99"/>
    <w:semiHidden/>
    <w:unhideWhenUsed/>
    <w:rsid w:val="00366E3D"/>
    <w:rPr>
      <w:color w:val="605E5C"/>
      <w:shd w:val="clear" w:color="auto" w:fill="E1DFDD"/>
    </w:rPr>
  </w:style>
  <w:style w:type="paragraph" w:styleId="Literaturverzeichnis">
    <w:name w:val="Bibliography"/>
    <w:basedOn w:val="Standard"/>
    <w:next w:val="Standard"/>
    <w:uiPriority w:val="37"/>
    <w:unhideWhenUsed/>
    <w:rsid w:val="00420BA1"/>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w@wip.tu-berlin.de" TargetMode="External"/><Relationship Id="rId3" Type="http://schemas.openxmlformats.org/officeDocument/2006/relationships/settings" Target="settings.xml"/><Relationship Id="rId7" Type="http://schemas.openxmlformats.org/officeDocument/2006/relationships/hyperlink" Target="mailto:mak@wip.tu-berli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1738</Words>
  <Characters>10952</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Curtin University</Company>
  <LinksUpToDate>false</LinksUpToDate>
  <CharactersWithSpaces>12665</CharactersWithSpaces>
  <SharedDoc>false</SharedDoc>
  <HLinks>
    <vt:vector size="12" baseType="variant">
      <vt:variant>
        <vt:i4>4194400</vt:i4>
      </vt:variant>
      <vt:variant>
        <vt:i4>3</vt:i4>
      </vt:variant>
      <vt:variant>
        <vt:i4>0</vt:i4>
      </vt:variant>
      <vt:variant>
        <vt:i4>5</vt:i4>
      </vt:variant>
      <vt:variant>
        <vt:lpwstr>mailto:bw@wip.tu-berlin.de</vt:lpwstr>
      </vt:variant>
      <vt:variant>
        <vt:lpwstr/>
      </vt:variant>
      <vt:variant>
        <vt:i4>3735566</vt:i4>
      </vt:variant>
      <vt:variant>
        <vt:i4>0</vt:i4>
      </vt:variant>
      <vt:variant>
        <vt:i4>0</vt:i4>
      </vt:variant>
      <vt:variant>
        <vt:i4>5</vt:i4>
      </vt:variant>
      <vt:variant>
        <vt:lpwstr>mailto:mak@wip.tu-berlin.de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Ripple</dc:creator>
  <cp:keywords/>
  <cp:lastModifiedBy>TU-Pseudonym 4326873335188699</cp:lastModifiedBy>
  <cp:revision>2</cp:revision>
  <cp:lastPrinted>2007-05-17T19:32:00Z</cp:lastPrinted>
  <dcterms:created xsi:type="dcterms:W3CDTF">2021-03-31T12:39:00Z</dcterms:created>
  <dcterms:modified xsi:type="dcterms:W3CDTF">2021-03-31T12:39:00Z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id="uwtzRh7i"/&gt;&lt;style id="http://www.zotero.org/styles/chicago-author-date-withour-URL" hasBibliography="1" bibliographyStyleHasBeenSet="1"/&gt;&lt;prefs&gt;&lt;pref name="fieldType" value="Field"/&gt;&lt;/prefs&gt;&lt;/dat</vt:lpwstr>
  </property>
  <property fmtid="{D5CDD505-2E9C-101B-9397-08002B2CF9AE}" pid="3" name="ZOTERO_PREF_2">
    <vt:lpwstr>a&gt;</vt:lpwstr>
  </property>
</Properties>
</file>