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8C5C" w14:textId="77777777" w:rsidR="00DC69F1" w:rsidRPr="005859E9" w:rsidRDefault="00DC69F1" w:rsidP="00DC69F1">
      <w:pPr>
        <w:framePr w:w="10800" w:h="2142" w:hRule="exact" w:hSpace="187" w:wrap="auto" w:vAnchor="page" w:hAnchor="page" w:x="714" w:y="1085"/>
        <w:jc w:val="center"/>
        <w:rPr>
          <w:color w:val="000000" w:themeColor="text1"/>
        </w:rPr>
      </w:pPr>
      <w:r w:rsidRPr="005859E9">
        <w:rPr>
          <w:color w:val="000000" w:themeColor="text1"/>
        </w:rPr>
        <w:t xml:space="preserve">       </w:t>
      </w:r>
      <w:r w:rsidRPr="005859E9">
        <w:rPr>
          <w:color w:val="000000" w:themeColor="text1"/>
        </w:rPr>
        <w:tab/>
      </w:r>
      <w:r w:rsidRPr="005859E9">
        <w:rPr>
          <w:color w:val="000000" w:themeColor="text1"/>
        </w:rPr>
        <w:tab/>
      </w:r>
      <w:r w:rsidRPr="005859E9">
        <w:rPr>
          <w:color w:val="000000" w:themeColor="text1"/>
        </w:rPr>
        <w:tab/>
      </w:r>
      <w:r w:rsidRPr="005859E9">
        <w:rPr>
          <w:color w:val="000000" w:themeColor="text1"/>
        </w:rPr>
        <w:tab/>
      </w:r>
      <w:r w:rsidRPr="005859E9">
        <w:rPr>
          <w:color w:val="000000" w:themeColor="text1"/>
        </w:rPr>
        <w:tab/>
      </w:r>
      <w:r w:rsidRPr="005859E9">
        <w:rPr>
          <w:color w:val="000000" w:themeColor="text1"/>
        </w:rPr>
        <w:tab/>
      </w:r>
      <w:r w:rsidRPr="005859E9">
        <w:rPr>
          <w:color w:val="000000" w:themeColor="text1"/>
        </w:rPr>
        <w:tab/>
      </w:r>
      <w:r w:rsidRPr="005859E9">
        <w:rPr>
          <w:color w:val="000000" w:themeColor="text1"/>
        </w:rPr>
        <w:tab/>
      </w:r>
      <w:r w:rsidRPr="005859E9">
        <w:rPr>
          <w:color w:val="000000" w:themeColor="text1"/>
        </w:rPr>
        <w:tab/>
        <w:t xml:space="preserve">                                                 </w:t>
      </w:r>
      <w:r w:rsidRPr="005859E9">
        <w:rPr>
          <w:color w:val="000000" w:themeColor="text1"/>
        </w:rPr>
        <w:tab/>
      </w:r>
    </w:p>
    <w:p w14:paraId="0EB26D35" w14:textId="166D87A6" w:rsidR="00DC69F1" w:rsidRPr="005859E9" w:rsidRDefault="00DC69F1" w:rsidP="00DC69F1">
      <w:pPr>
        <w:pStyle w:val="BodyText"/>
        <w:framePr w:w="10800" w:h="2142" w:hRule="exact" w:hSpace="187" w:wrap="auto" w:vAnchor="page" w:hAnchor="page" w:x="714" w:y="1085"/>
        <w:rPr>
          <w:b/>
          <w:color w:val="000000" w:themeColor="text1"/>
          <w:sz w:val="28"/>
          <w:szCs w:val="28"/>
        </w:rPr>
      </w:pPr>
      <w:r w:rsidRPr="005859E9">
        <w:rPr>
          <w:b/>
          <w:color w:val="000000" w:themeColor="text1"/>
          <w:sz w:val="28"/>
          <w:szCs w:val="28"/>
        </w:rPr>
        <w:t>[</w:t>
      </w:r>
      <w:r w:rsidR="009269EF" w:rsidRPr="009269EF">
        <w:rPr>
          <w:b/>
          <w:i/>
          <w:caps/>
          <w:color w:val="000000" w:themeColor="text1"/>
          <w:sz w:val="28"/>
          <w:szCs w:val="28"/>
        </w:rPr>
        <w:t>HOW TIME-OF-USE RATES AFFECT THE ARBITRAGE POTENTIAL IN A LOCAL PEER-TO-PEER ENERGY MARKET</w:t>
      </w:r>
      <w:r w:rsidRPr="005859E9">
        <w:rPr>
          <w:b/>
          <w:color w:val="000000" w:themeColor="text1"/>
          <w:sz w:val="28"/>
          <w:szCs w:val="28"/>
        </w:rPr>
        <w:t>]</w:t>
      </w:r>
    </w:p>
    <w:p w14:paraId="19A23FD5" w14:textId="47EEBD15" w:rsidR="00DC69F1" w:rsidRPr="005859E9" w:rsidRDefault="00F52843" w:rsidP="00DC69F1">
      <w:pPr>
        <w:pStyle w:val="BodyText"/>
        <w:framePr w:w="10800" w:h="2142" w:hRule="exact" w:hSpace="187" w:wrap="auto" w:vAnchor="page" w:hAnchor="page" w:x="714" w:y="1085"/>
        <w:jc w:val="right"/>
        <w:rPr>
          <w:color w:val="000000" w:themeColor="text1"/>
          <w:sz w:val="20"/>
        </w:rPr>
      </w:pPr>
      <w:r w:rsidRPr="005859E9">
        <w:rPr>
          <w:color w:val="000000" w:themeColor="text1"/>
          <w:sz w:val="20"/>
        </w:rPr>
        <w:t xml:space="preserve"> </w:t>
      </w:r>
      <w:r w:rsidR="00DC69F1" w:rsidRPr="005859E9">
        <w:rPr>
          <w:color w:val="000000" w:themeColor="text1"/>
          <w:sz w:val="20"/>
        </w:rPr>
        <w:t>[</w:t>
      </w:r>
      <w:r w:rsidR="003156CF" w:rsidRPr="005859E9">
        <w:rPr>
          <w:color w:val="000000" w:themeColor="text1"/>
          <w:sz w:val="20"/>
        </w:rPr>
        <w:t>Rui Shan</w:t>
      </w:r>
      <w:r w:rsidR="00DC69F1" w:rsidRPr="005859E9">
        <w:rPr>
          <w:color w:val="000000" w:themeColor="text1"/>
          <w:sz w:val="20"/>
        </w:rPr>
        <w:t xml:space="preserve">, </w:t>
      </w:r>
      <w:r w:rsidR="003156CF" w:rsidRPr="005859E9">
        <w:rPr>
          <w:color w:val="000000" w:themeColor="text1"/>
          <w:sz w:val="20"/>
        </w:rPr>
        <w:t>University of North Carolina at Chapel Hill, United States</w:t>
      </w:r>
      <w:r w:rsidR="00DC69F1" w:rsidRPr="005859E9">
        <w:rPr>
          <w:color w:val="000000" w:themeColor="text1"/>
          <w:sz w:val="20"/>
        </w:rPr>
        <w:t xml:space="preserve">, </w:t>
      </w:r>
      <w:r w:rsidR="003156CF" w:rsidRPr="005859E9">
        <w:rPr>
          <w:color w:val="000000" w:themeColor="text1"/>
          <w:sz w:val="20"/>
        </w:rPr>
        <w:t>9193084035</w:t>
      </w:r>
      <w:r w:rsidR="00DC69F1" w:rsidRPr="005859E9">
        <w:rPr>
          <w:color w:val="000000" w:themeColor="text1"/>
          <w:sz w:val="20"/>
        </w:rPr>
        <w:t xml:space="preserve">, </w:t>
      </w:r>
      <w:hyperlink r:id="rId8" w:history="1">
        <w:r w:rsidR="00146E00" w:rsidRPr="00EE3717">
          <w:rPr>
            <w:rStyle w:val="Hyperlink"/>
            <w:sz w:val="20"/>
          </w:rPr>
          <w:t>rui.shan@unc.edu</w:t>
        </w:r>
      </w:hyperlink>
      <w:bookmarkStart w:id="0" w:name="_GoBack"/>
      <w:bookmarkEnd w:id="0"/>
      <w:r w:rsidR="00DC69F1" w:rsidRPr="005859E9">
        <w:rPr>
          <w:color w:val="000000" w:themeColor="text1"/>
          <w:sz w:val="20"/>
        </w:rPr>
        <w:t>]</w:t>
      </w:r>
    </w:p>
    <w:p w14:paraId="3B9EFF8C" w14:textId="0FDB0BBE" w:rsidR="007E1444" w:rsidRDefault="00DC69F1" w:rsidP="00DC69F1">
      <w:pPr>
        <w:pStyle w:val="BodyText"/>
        <w:framePr w:w="10800" w:h="2142" w:hRule="exact" w:hSpace="187" w:wrap="auto" w:vAnchor="page" w:hAnchor="page" w:x="714" w:y="1085"/>
        <w:jc w:val="right"/>
        <w:rPr>
          <w:color w:val="000000" w:themeColor="text1"/>
          <w:sz w:val="20"/>
        </w:rPr>
      </w:pPr>
      <w:r w:rsidRPr="005859E9">
        <w:rPr>
          <w:color w:val="000000" w:themeColor="text1"/>
          <w:sz w:val="20"/>
        </w:rPr>
        <w:t>[</w:t>
      </w:r>
      <w:r w:rsidR="003C081F" w:rsidRPr="003C081F">
        <w:rPr>
          <w:color w:val="000000" w:themeColor="text1"/>
          <w:sz w:val="20"/>
        </w:rPr>
        <w:t xml:space="preserve">Rafael Emmanuel </w:t>
      </w:r>
      <w:proofErr w:type="spellStart"/>
      <w:r w:rsidR="003C081F" w:rsidRPr="003C081F">
        <w:rPr>
          <w:color w:val="000000" w:themeColor="text1"/>
          <w:sz w:val="20"/>
        </w:rPr>
        <w:t>Macatangay</w:t>
      </w:r>
      <w:proofErr w:type="spellEnd"/>
      <w:r w:rsidRPr="005859E9">
        <w:rPr>
          <w:color w:val="000000" w:themeColor="text1"/>
          <w:sz w:val="20"/>
        </w:rPr>
        <w:t xml:space="preserve">, </w:t>
      </w:r>
      <w:r w:rsidR="00D860FE" w:rsidRPr="005859E9">
        <w:rPr>
          <w:color w:val="000000" w:themeColor="text1"/>
          <w:sz w:val="20"/>
        </w:rPr>
        <w:t>University of Dundee, United Kingdom</w:t>
      </w:r>
      <w:r w:rsidRPr="005859E9">
        <w:rPr>
          <w:color w:val="000000" w:themeColor="text1"/>
          <w:sz w:val="20"/>
        </w:rPr>
        <w:t xml:space="preserve">, </w:t>
      </w:r>
      <w:hyperlink r:id="rId9" w:history="1">
        <w:r w:rsidR="007E1444" w:rsidRPr="00EE3717">
          <w:rPr>
            <w:rStyle w:val="Hyperlink"/>
            <w:sz w:val="20"/>
          </w:rPr>
          <w:t>r.e.a.macatangay@dundee.ac.uk</w:t>
        </w:r>
      </w:hyperlink>
      <w:r w:rsidRPr="005859E9">
        <w:rPr>
          <w:color w:val="000000" w:themeColor="text1"/>
          <w:sz w:val="20"/>
        </w:rPr>
        <w:t>]</w:t>
      </w:r>
    </w:p>
    <w:p w14:paraId="65A84B68" w14:textId="359FAA8E" w:rsidR="007E1444" w:rsidRDefault="007E1444" w:rsidP="00DC69F1">
      <w:pPr>
        <w:pStyle w:val="BodyText"/>
        <w:framePr w:w="10800" w:h="2142" w:hRule="exact" w:hSpace="187" w:wrap="auto" w:vAnchor="page" w:hAnchor="page" w:x="714" w:y="1085"/>
        <w:jc w:val="right"/>
        <w:rPr>
          <w:color w:val="000000" w:themeColor="text1"/>
          <w:sz w:val="20"/>
        </w:rPr>
      </w:pPr>
      <w:r w:rsidRPr="005859E9">
        <w:rPr>
          <w:color w:val="000000" w:themeColor="text1"/>
          <w:sz w:val="20"/>
        </w:rPr>
        <w:t>[</w:t>
      </w:r>
      <w:r>
        <w:rPr>
          <w:color w:val="000000" w:themeColor="text1"/>
          <w:sz w:val="20"/>
        </w:rPr>
        <w:t>Noah</w:t>
      </w:r>
      <w:r w:rsidRPr="005859E9">
        <w:rPr>
          <w:color w:val="000000" w:themeColor="text1"/>
          <w:sz w:val="20"/>
        </w:rPr>
        <w:t xml:space="preserve"> </w:t>
      </w:r>
      <w:proofErr w:type="spellStart"/>
      <w:r>
        <w:rPr>
          <w:color w:val="000000" w:themeColor="text1"/>
          <w:sz w:val="20"/>
        </w:rPr>
        <w:t>Kittner</w:t>
      </w:r>
      <w:proofErr w:type="spellEnd"/>
      <w:r w:rsidRPr="005859E9">
        <w:rPr>
          <w:color w:val="000000" w:themeColor="text1"/>
          <w:sz w:val="20"/>
        </w:rPr>
        <w:t>, University of North Carolina at Chapel Hill, United States,</w:t>
      </w:r>
      <w:r w:rsidRPr="007E1444">
        <w:t xml:space="preserve"> </w:t>
      </w:r>
      <w:hyperlink r:id="rId10" w:history="1">
        <w:r w:rsidRPr="00EE3717">
          <w:rPr>
            <w:rStyle w:val="Hyperlink"/>
            <w:sz w:val="20"/>
          </w:rPr>
          <w:t>kittner@unc.edu</w:t>
        </w:r>
      </w:hyperlink>
      <w:r w:rsidRPr="005859E9">
        <w:rPr>
          <w:color w:val="000000" w:themeColor="text1"/>
          <w:sz w:val="20"/>
        </w:rPr>
        <w:t>]</w:t>
      </w:r>
    </w:p>
    <w:p w14:paraId="00778F0C" w14:textId="0512C1BC" w:rsidR="00DC69F1" w:rsidRPr="005859E9" w:rsidRDefault="00DC69F1" w:rsidP="00DC69F1">
      <w:pPr>
        <w:pStyle w:val="BodyText"/>
        <w:framePr w:w="10800" w:h="2142" w:hRule="exact" w:hSpace="187" w:wrap="auto" w:vAnchor="page" w:hAnchor="page" w:x="714" w:y="1085"/>
        <w:jc w:val="right"/>
        <w:rPr>
          <w:color w:val="000000" w:themeColor="text1"/>
          <w:sz w:val="20"/>
        </w:rPr>
      </w:pPr>
      <w:r w:rsidRPr="005859E9">
        <w:rPr>
          <w:color w:val="000000" w:themeColor="text1"/>
          <w:sz w:val="20"/>
        </w:rPr>
        <w:t xml:space="preserve"> </w:t>
      </w:r>
    </w:p>
    <w:p w14:paraId="0C3838E5" w14:textId="43E54A49" w:rsidR="00DC69F1" w:rsidRPr="005859E9" w:rsidRDefault="00DC69F1" w:rsidP="0031125F">
      <w:pPr>
        <w:pStyle w:val="Heading2"/>
        <w:rPr>
          <w:i w:val="0"/>
          <w:color w:val="000000" w:themeColor="text1"/>
          <w:sz w:val="24"/>
          <w:szCs w:val="24"/>
        </w:rPr>
      </w:pPr>
      <w:r w:rsidRPr="005859E9">
        <w:rPr>
          <w:i w:val="0"/>
          <w:color w:val="000000" w:themeColor="text1"/>
          <w:sz w:val="24"/>
          <w:szCs w:val="24"/>
        </w:rPr>
        <w:t>Overview</w:t>
      </w:r>
    </w:p>
    <w:p w14:paraId="0C44E5CF" w14:textId="2AD498CE" w:rsidR="000E21C2" w:rsidRPr="005859E9" w:rsidRDefault="007C3004" w:rsidP="00F52843">
      <w:pPr>
        <w:pStyle w:val="BodyText2"/>
        <w:spacing w:after="200"/>
        <w:rPr>
          <w:color w:val="000000" w:themeColor="text1"/>
          <w:lang w:eastAsia="zh-CN"/>
        </w:rPr>
      </w:pPr>
      <w:r w:rsidRPr="005859E9">
        <w:rPr>
          <w:color w:val="000000" w:themeColor="text1"/>
          <w:lang w:eastAsia="zh-CN"/>
        </w:rPr>
        <w:t>With growing penetration of distributed resources and the development of microgrid</w:t>
      </w:r>
      <w:r w:rsidR="006B3F47">
        <w:rPr>
          <w:color w:val="000000" w:themeColor="text1"/>
          <w:lang w:eastAsia="zh-CN"/>
        </w:rPr>
        <w:t>s</w:t>
      </w:r>
      <w:r w:rsidRPr="005859E9">
        <w:rPr>
          <w:color w:val="000000" w:themeColor="text1"/>
          <w:lang w:eastAsia="zh-CN"/>
        </w:rPr>
        <w:t xml:space="preserve">, many researchers have paid attention to </w:t>
      </w:r>
      <w:r w:rsidR="006B3F47">
        <w:rPr>
          <w:color w:val="000000" w:themeColor="text1"/>
          <w:lang w:eastAsia="zh-CN"/>
        </w:rPr>
        <w:t>emerging</w:t>
      </w:r>
      <w:r w:rsidR="006B3F47" w:rsidRPr="005859E9">
        <w:rPr>
          <w:color w:val="000000" w:themeColor="text1"/>
          <w:lang w:eastAsia="zh-CN"/>
        </w:rPr>
        <w:t xml:space="preserve"> </w:t>
      </w:r>
      <w:r w:rsidR="006B3F47">
        <w:rPr>
          <w:color w:val="000000" w:themeColor="text1"/>
          <w:lang w:eastAsia="zh-CN"/>
        </w:rPr>
        <w:t xml:space="preserve">local </w:t>
      </w:r>
      <w:r w:rsidRPr="005859E9">
        <w:rPr>
          <w:color w:val="000000" w:themeColor="text1"/>
          <w:lang w:eastAsia="zh-CN"/>
        </w:rPr>
        <w:t>peer-to-peer</w:t>
      </w:r>
      <w:r w:rsidR="0031125F" w:rsidRPr="005859E9">
        <w:rPr>
          <w:color w:val="000000" w:themeColor="text1"/>
          <w:lang w:eastAsia="zh-CN"/>
        </w:rPr>
        <w:t xml:space="preserve"> (P2P)</w:t>
      </w:r>
      <w:r w:rsidRPr="005859E9">
        <w:rPr>
          <w:color w:val="000000" w:themeColor="text1"/>
          <w:lang w:eastAsia="zh-CN"/>
        </w:rPr>
        <w:t xml:space="preserve"> electricity market</w:t>
      </w:r>
      <w:r w:rsidR="006B3F47">
        <w:rPr>
          <w:color w:val="000000" w:themeColor="text1"/>
          <w:lang w:eastAsia="zh-CN"/>
        </w:rPr>
        <w:t>s</w:t>
      </w:r>
      <w:r w:rsidR="00501588" w:rsidRPr="005859E9">
        <w:rPr>
          <w:color w:val="000000" w:themeColor="text1"/>
          <w:lang w:eastAsia="zh-CN"/>
        </w:rPr>
        <w:fldChar w:fldCharType="begin" w:fldLock="1"/>
      </w:r>
      <w:r w:rsidR="00501588" w:rsidRPr="005859E9">
        <w:rPr>
          <w:color w:val="000000" w:themeColor="text1"/>
          <w:lang w:eastAsia="zh-CN"/>
        </w:rPr>
        <w:instrText>ADDIN CSL_CITATION {"citationItems":[{"id":"ITEM-1","itemData":{"ISSN":"0306-2619","author":[{"dropping-particle":"","family":"Esmat","given":"Ayman","non-dropping-particle":"","parse-names":false,"suffix":""},{"dropping-particle":"","family":"Vos","given":"Martijn","non-dropping-particle":"de","parse-names":false,"suffix":""},{"dropping-particle":"","family":"Ghiassi-Farrokhfal","given":"Yashar","non-dropping-particle":"","parse-names":false,"suffix":""},{"dropping-particle":"","family":"Palensky","given":"Peter","non-dropping-particle":"","parse-names":false,"suffix":""},{"dropping-particle":"","family":"Epema","given":"Dick","non-dropping-particle":"","parse-names":false,"suffix":""}],"container-title":"Applied Energy","id":"ITEM-1","issued":{"date-parts":[["2021"]]},"page":"116123","publisher":"Elsevier","title":"A novel decentralized platform for peer-to-peer energy trading market with blockchain technology","type":"article-journal","volume":"282"},"uris":["http://www.mendeley.com/documents/?uuid=57dd3f28-3f3c-4017-a8a8-96939a156728"]},{"id":"ITEM-2","itemData":{"ISSN":"0306-2619","author":[{"dropping-particle":"","family":"Cornélusse","given":"Bertrand","non-dropping-particle":"","parse-names":false,"suffix":""},{"dropping-particle":"","family":"Savelli","given":"Iacopo","non-dropping-particle":"","parse-names":false,"suffix":""},{"dropping-particle":"","family":"Paoletti","given":"Simone","non-dropping-particle":"","parse-names":false,"suffix":""},{"dropping-particle":"","family":"Giannitrapani","given":"Antonio","non-dropping-particle":"","parse-names":false,"suffix":""},{"dropping-particle":"","family":"Vicino","given":"Antonio","non-dropping-particle":"","parse-names":false,"suffix":""}],"container-title":"Applied Energy","id":"ITEM-2","issued":{"date-parts":[["2019"]]},"page":"547-560","publisher":"Elsevier","title":"A community microgrid architecture with an internal local market","type":"article-journal","volume":"242"},"uris":["http://www.mendeley.com/documents/?uuid=387e6341-807b-45da-878f-ec773ecf90ec"]}],"mendeley":{"formattedCitation":"&lt;sup&gt;1,2&lt;/sup&gt;","plainTextFormattedCitation":"1,2","previouslyFormattedCitation":"&lt;sup&gt;1,2&lt;/sup&gt;"},"properties":{"noteIndex":0},"schema":"https://github.com/citation-style-language/schema/raw/master/csl-citation.json"}</w:instrText>
      </w:r>
      <w:r w:rsidR="00501588" w:rsidRPr="005859E9">
        <w:rPr>
          <w:color w:val="000000" w:themeColor="text1"/>
          <w:lang w:eastAsia="zh-CN"/>
        </w:rPr>
        <w:fldChar w:fldCharType="separate"/>
      </w:r>
      <w:r w:rsidR="00501588" w:rsidRPr="005859E9">
        <w:rPr>
          <w:noProof/>
          <w:color w:val="000000" w:themeColor="text1"/>
          <w:vertAlign w:val="superscript"/>
          <w:lang w:eastAsia="zh-CN"/>
        </w:rPr>
        <w:t>1,2</w:t>
      </w:r>
      <w:r w:rsidR="00501588" w:rsidRPr="005859E9">
        <w:rPr>
          <w:color w:val="000000" w:themeColor="text1"/>
          <w:lang w:eastAsia="zh-CN"/>
        </w:rPr>
        <w:fldChar w:fldCharType="end"/>
      </w:r>
      <w:r w:rsidRPr="005859E9">
        <w:rPr>
          <w:color w:val="000000" w:themeColor="text1"/>
          <w:lang w:eastAsia="zh-CN"/>
        </w:rPr>
        <w:t xml:space="preserve">. Some </w:t>
      </w:r>
      <w:r w:rsidR="006B3F47">
        <w:rPr>
          <w:color w:val="000000" w:themeColor="text1"/>
          <w:lang w:eastAsia="zh-CN"/>
        </w:rPr>
        <w:t>researchers</w:t>
      </w:r>
      <w:r w:rsidRPr="005859E9">
        <w:rPr>
          <w:color w:val="000000" w:themeColor="text1"/>
          <w:lang w:eastAsia="zh-CN"/>
        </w:rPr>
        <w:t xml:space="preserve"> have proposed several approaches to determine the price in the local market</w:t>
      </w:r>
      <w:r w:rsidR="00501588" w:rsidRPr="005859E9">
        <w:rPr>
          <w:color w:val="000000" w:themeColor="text1"/>
          <w:lang w:eastAsia="zh-CN"/>
        </w:rPr>
        <w:fldChar w:fldCharType="begin" w:fldLock="1"/>
      </w:r>
      <w:r w:rsidR="00681ADE" w:rsidRPr="005859E9">
        <w:rPr>
          <w:color w:val="000000" w:themeColor="text1"/>
          <w:lang w:eastAsia="zh-CN"/>
        </w:rPr>
        <w:instrText>ADDIN CSL_CITATION {"citationItems":[{"id":"ITEM-1","itemData":{"ISSN":"0306-2619","author":[{"dropping-particle":"","family":"An","given":"Jongbaek","non-dropping-particle":"","parse-names":false,"suffix":""},{"dropping-particle":"","family":"Lee","given":"Minhyun","non-dropping-particle":"","parse-names":false,"suffix":""},{"dropping-particle":"","family":"Yeom","given":"Seungkeun","non-dropping-particle":"","parse-names":false,"suffix":""},{"dropping-particle":"","family":"Hong","given":"Taehoon","non-dropping-particle":"","parse-names":false,"suffix":""}],"container-title":"Applied Energy","id":"ITEM-1","issued":{"date-parts":[["2020"]]},"page":"114335","publisher":"Elsevier","title":"Determining the Peer-to-Peer electricity trading price and strategy for energy prosumers and consumers within a microgrid","type":"article-journal","volume":"261"},"uris":["http://www.mendeley.com/documents/?uuid=0714cf7b-be09-4425-b7b2-045c3a172b41"]},{"id":"ITEM-2","itemData":{"ISSN":"0885-8950","author":[{"dropping-particle":"","family":"Liu","given":"Nian","non-dropping-particle":"","parse-names":false,"suffix":""},{"dropping-particle":"","family":"Yu","given":"Xinghuo","non-dropping-particle":"","parse-names":false,"suffix":""},{"dropping-particle":"","family":"Wang","given":"Cheng","non-dropping-particle":"","parse-names":false,"suffix":""},{"dropping-particle":"","family":"Li","given":"Chaojie","non-dropping-particle":"","parse-names":false,"suffix":""},{"dropping-particle":"","family":"Ma","given":"Li","non-dropping-particle":"","parse-names":false,"suffix":""},{"dropping-particle":"","family":"Lei","given":"Jinyong","non-dropping-particle":"","parse-names":false,"suffix":""}],"container-title":"IEEE Transactions on Power Systems","id":"ITEM-2","issue":"5","issued":{"date-parts":[["2017"]]},"page":"3569-3583","publisher":"IEEE","title":"Energy-sharing model with price-based demand response for microgrids of peer-to-peer prosumers","type":"article-journal","volume":"32"},"uris":["http://www.mendeley.com/documents/?uuid=c79b94b1-1df0-4ed6-ac54-d0daf736f745"]}],"mendeley":{"formattedCitation":"&lt;sup&gt;3,4&lt;/sup&gt;","plainTextFormattedCitation":"3,4","previouslyFormattedCitation":"&lt;sup&gt;3,4&lt;/sup&gt;"},"properties":{"noteIndex":0},"schema":"https://github.com/citation-style-language/schema/raw/master/csl-citation.json"}</w:instrText>
      </w:r>
      <w:r w:rsidR="00501588" w:rsidRPr="005859E9">
        <w:rPr>
          <w:color w:val="000000" w:themeColor="text1"/>
          <w:lang w:eastAsia="zh-CN"/>
        </w:rPr>
        <w:fldChar w:fldCharType="separate"/>
      </w:r>
      <w:r w:rsidR="00501588" w:rsidRPr="005859E9">
        <w:rPr>
          <w:noProof/>
          <w:color w:val="000000" w:themeColor="text1"/>
          <w:vertAlign w:val="superscript"/>
          <w:lang w:eastAsia="zh-CN"/>
        </w:rPr>
        <w:t>3,4</w:t>
      </w:r>
      <w:r w:rsidR="00501588" w:rsidRPr="005859E9">
        <w:rPr>
          <w:color w:val="000000" w:themeColor="text1"/>
          <w:lang w:eastAsia="zh-CN"/>
        </w:rPr>
        <w:fldChar w:fldCharType="end"/>
      </w:r>
      <w:r w:rsidRPr="005859E9">
        <w:rPr>
          <w:color w:val="000000" w:themeColor="text1"/>
          <w:lang w:eastAsia="zh-CN"/>
        </w:rPr>
        <w:t>. However, the</w:t>
      </w:r>
      <w:r w:rsidR="0054349F">
        <w:rPr>
          <w:color w:val="000000" w:themeColor="text1"/>
          <w:lang w:eastAsia="zh-CN"/>
        </w:rPr>
        <w:t xml:space="preserve"> process in which</w:t>
      </w:r>
      <w:r w:rsidRPr="005859E9">
        <w:rPr>
          <w:color w:val="000000" w:themeColor="text1"/>
          <w:lang w:eastAsia="zh-CN"/>
        </w:rPr>
        <w:t xml:space="preserve"> tariff design, </w:t>
      </w:r>
      <w:r w:rsidR="0054349F">
        <w:rPr>
          <w:color w:val="000000" w:themeColor="text1"/>
          <w:lang w:eastAsia="zh-CN"/>
        </w:rPr>
        <w:t>such as</w:t>
      </w:r>
      <w:r w:rsidRPr="005859E9">
        <w:rPr>
          <w:color w:val="000000" w:themeColor="text1"/>
          <w:lang w:eastAsia="zh-CN"/>
        </w:rPr>
        <w:t xml:space="preserve"> Time of Use</w:t>
      </w:r>
      <w:r w:rsidR="0031125F" w:rsidRPr="005859E9">
        <w:rPr>
          <w:color w:val="000000" w:themeColor="text1"/>
          <w:lang w:eastAsia="zh-CN"/>
        </w:rPr>
        <w:t xml:space="preserve"> (TOU)</w:t>
      </w:r>
      <w:r w:rsidRPr="005859E9">
        <w:rPr>
          <w:color w:val="000000" w:themeColor="text1"/>
          <w:lang w:eastAsia="zh-CN"/>
        </w:rPr>
        <w:t xml:space="preserve"> rate and flat rate, affects the local market price</w:t>
      </w:r>
      <w:r w:rsidR="006927E5">
        <w:rPr>
          <w:color w:val="000000" w:themeColor="text1"/>
          <w:lang w:eastAsia="zh-CN"/>
        </w:rPr>
        <w:t xml:space="preserve"> </w:t>
      </w:r>
      <w:proofErr w:type="spellStart"/>
      <w:r w:rsidR="006927E5">
        <w:rPr>
          <w:rFonts w:hint="eastAsia"/>
          <w:color w:val="000000" w:themeColor="text1"/>
          <w:lang w:eastAsia="zh-CN"/>
        </w:rPr>
        <w:t>format</w:t>
      </w:r>
      <w:r w:rsidR="006927E5">
        <w:rPr>
          <w:color w:val="000000" w:themeColor="text1"/>
          <w:lang w:eastAsia="zh-CN"/>
        </w:rPr>
        <w:t>on</w:t>
      </w:r>
      <w:proofErr w:type="spellEnd"/>
      <w:r w:rsidRPr="005859E9">
        <w:rPr>
          <w:color w:val="000000" w:themeColor="text1"/>
          <w:lang w:eastAsia="zh-CN"/>
        </w:rPr>
        <w:t xml:space="preserve"> is not well understood. </w:t>
      </w:r>
      <w:r w:rsidR="00501588" w:rsidRPr="005859E9">
        <w:rPr>
          <w:color w:val="000000" w:themeColor="text1"/>
          <w:lang w:eastAsia="zh-CN"/>
        </w:rPr>
        <w:t xml:space="preserve">TOU rate </w:t>
      </w:r>
      <w:r w:rsidR="004B76EC" w:rsidRPr="005859E9">
        <w:rPr>
          <w:color w:val="000000" w:themeColor="text1"/>
          <w:lang w:eastAsia="zh-CN"/>
        </w:rPr>
        <w:t xml:space="preserve">could </w:t>
      </w:r>
      <w:r w:rsidR="00B43087" w:rsidRPr="005859E9">
        <w:rPr>
          <w:color w:val="000000" w:themeColor="text1"/>
          <w:lang w:eastAsia="zh-CN"/>
        </w:rPr>
        <w:t xml:space="preserve">incentivize </w:t>
      </w:r>
      <w:r w:rsidR="004B76EC" w:rsidRPr="005859E9">
        <w:rPr>
          <w:color w:val="000000" w:themeColor="text1"/>
          <w:lang w:eastAsia="zh-CN"/>
        </w:rPr>
        <w:t xml:space="preserve">the </w:t>
      </w:r>
      <w:proofErr w:type="spellStart"/>
      <w:r w:rsidR="004B76EC" w:rsidRPr="005859E9">
        <w:rPr>
          <w:color w:val="000000" w:themeColor="text1"/>
          <w:lang w:eastAsia="zh-CN"/>
        </w:rPr>
        <w:t>adotion</w:t>
      </w:r>
      <w:proofErr w:type="spellEnd"/>
      <w:r w:rsidR="004B76EC" w:rsidRPr="005859E9">
        <w:rPr>
          <w:color w:val="000000" w:themeColor="text1"/>
          <w:lang w:eastAsia="zh-CN"/>
        </w:rPr>
        <w:t xml:space="preserve"> of solar panel</w:t>
      </w:r>
      <w:r w:rsidR="00681ADE" w:rsidRPr="005859E9">
        <w:rPr>
          <w:color w:val="000000" w:themeColor="text1"/>
          <w:lang w:eastAsia="zh-CN"/>
        </w:rPr>
        <w:t>s</w:t>
      </w:r>
      <w:r w:rsidR="00681ADE" w:rsidRPr="005859E9">
        <w:rPr>
          <w:color w:val="000000" w:themeColor="text1"/>
          <w:lang w:eastAsia="zh-CN"/>
        </w:rPr>
        <w:fldChar w:fldCharType="begin" w:fldLock="1"/>
      </w:r>
      <w:r w:rsidR="00681ADE" w:rsidRPr="005859E9">
        <w:rPr>
          <w:color w:val="000000" w:themeColor="text1"/>
          <w:lang w:eastAsia="zh-CN"/>
        </w:rPr>
        <w:instrText>ADDIN CSL_CITATION {"citationItems":[{"id":"ITEM-1","itemData":{"ISSN":"1944-9089","author":[{"dropping-particle":"","family":"Liang","given":"Jing","non-dropping-particle":"","parse-names":false,"suffix":""},{"dropping-particle":"","family":"Liu","given":"Pengfei","non-dropping-particle":"","parse-names":false,"suffix":""},{"dropping-particle":"","family":"Qiu","given":"Yueming","non-dropping-particle":"","parse-names":false,"suffix":""},{"dropping-particle":"","family":"Wang","given":"Yi David","non-dropping-particle":"","parse-names":false,"suffix":""},{"dropping-particle":"","family":"Xing","given":"Bo","non-dropping-particle":"","parse-names":false,"suffix":""}],"container-title":"The Energy Journal","id":"ITEM-1","issue":"3","issued":{"date-parts":[["2020"]]},"publisher":"International Association for Energy Economics","title":"Time-of-use electricity pricing and residential low-carbon energy technology adoption","type":"article-journal","volume":"41"},"uris":["http://www.mendeley.com/documents/?uuid=699f5a91-465b-4b91-b78b-1482fa26537e"]}],"mendeley":{"formattedCitation":"&lt;sup&gt;5&lt;/sup&gt;","plainTextFormattedCitation":"5","previouslyFormattedCitation":"&lt;sup&gt;5&lt;/sup&gt;"},"properties":{"noteIndex":0},"schema":"https://github.com/citation-style-language/schema/raw/master/csl-citation.json"}</w:instrText>
      </w:r>
      <w:r w:rsidR="00681ADE" w:rsidRPr="005859E9">
        <w:rPr>
          <w:color w:val="000000" w:themeColor="text1"/>
          <w:lang w:eastAsia="zh-CN"/>
        </w:rPr>
        <w:fldChar w:fldCharType="separate"/>
      </w:r>
      <w:r w:rsidR="00681ADE" w:rsidRPr="005859E9">
        <w:rPr>
          <w:noProof/>
          <w:color w:val="000000" w:themeColor="text1"/>
          <w:vertAlign w:val="superscript"/>
          <w:lang w:eastAsia="zh-CN"/>
        </w:rPr>
        <w:t>5</w:t>
      </w:r>
      <w:r w:rsidR="00681ADE" w:rsidRPr="005859E9">
        <w:rPr>
          <w:color w:val="000000" w:themeColor="text1"/>
          <w:lang w:eastAsia="zh-CN"/>
        </w:rPr>
        <w:fldChar w:fldCharType="end"/>
      </w:r>
      <w:r w:rsidR="004B76EC" w:rsidRPr="005859E9">
        <w:rPr>
          <w:color w:val="000000" w:themeColor="text1"/>
          <w:lang w:eastAsia="zh-CN"/>
        </w:rPr>
        <w:t xml:space="preserve"> and </w:t>
      </w:r>
      <w:r w:rsidR="00681ADE" w:rsidRPr="005859E9">
        <w:rPr>
          <w:color w:val="000000" w:themeColor="text1"/>
          <w:lang w:eastAsia="zh-CN"/>
        </w:rPr>
        <w:t>the battery storage</w:t>
      </w:r>
      <w:r w:rsidR="00681ADE" w:rsidRPr="005859E9">
        <w:rPr>
          <w:color w:val="000000" w:themeColor="text1"/>
          <w:lang w:eastAsia="zh-CN"/>
        </w:rPr>
        <w:fldChar w:fldCharType="begin" w:fldLock="1"/>
      </w:r>
      <w:r w:rsidR="00681ADE" w:rsidRPr="005859E9">
        <w:rPr>
          <w:color w:val="000000" w:themeColor="text1"/>
          <w:lang w:eastAsia="zh-CN"/>
        </w:rPr>
        <w:instrText>ADDIN CSL_CITATION {"citationItems":[{"id":"ITEM-1","itemData":{"ISSN":"0306-2619","author":[{"dropping-particle":"","family":"Schwarz","given":"Marius","non-dropping-particle":"","parse-names":false,"suffix":""},{"dropping-particle":"","family":"Auzepy","given":"Quentin","non-dropping-particle":"","parse-names":false,"suffix":""},{"dropping-particle":"","family":"Knoeri","given":"Christof","non-dropping-particle":"","parse-names":false,"suffix":""}],"container-title":"Applied Energy","id":"ITEM-1","issued":{"date-parts":[["2020"]]},"page":"115548","publisher":"Elsevier","title":"Can electricity pricing leverage electric vehicles and battery storage to integrate high shares of solar photovoltaics?","type":"article-journal","volume":"277"},"uris":["http://www.mendeley.com/documents/?uuid=fffa492a-feb6-4bab-82cd-e09ec1a5a980"]}],"mendeley":{"formattedCitation":"&lt;sup&gt;6&lt;/sup&gt;","plainTextFormattedCitation":"6"},"properties":{"noteIndex":0},"schema":"https://github.com/citation-style-language/schema/raw/master/csl-citation.json"}</w:instrText>
      </w:r>
      <w:r w:rsidR="00681ADE" w:rsidRPr="005859E9">
        <w:rPr>
          <w:color w:val="000000" w:themeColor="text1"/>
          <w:lang w:eastAsia="zh-CN"/>
        </w:rPr>
        <w:fldChar w:fldCharType="separate"/>
      </w:r>
      <w:r w:rsidR="00681ADE" w:rsidRPr="005859E9">
        <w:rPr>
          <w:noProof/>
          <w:color w:val="000000" w:themeColor="text1"/>
          <w:vertAlign w:val="superscript"/>
          <w:lang w:eastAsia="zh-CN"/>
        </w:rPr>
        <w:t>6</w:t>
      </w:r>
      <w:r w:rsidR="00681ADE" w:rsidRPr="005859E9">
        <w:rPr>
          <w:color w:val="000000" w:themeColor="text1"/>
          <w:lang w:eastAsia="zh-CN"/>
        </w:rPr>
        <w:fldChar w:fldCharType="end"/>
      </w:r>
      <w:r w:rsidR="006927E5">
        <w:rPr>
          <w:color w:val="000000" w:themeColor="text1"/>
          <w:lang w:eastAsia="zh-CN"/>
        </w:rPr>
        <w:t xml:space="preserve"> if looking the main grid only</w:t>
      </w:r>
      <w:r w:rsidR="00681ADE" w:rsidRPr="005859E9">
        <w:rPr>
          <w:color w:val="000000" w:themeColor="text1"/>
          <w:lang w:eastAsia="zh-CN"/>
        </w:rPr>
        <w:t xml:space="preserve">. </w:t>
      </w:r>
      <w:r w:rsidR="006B3F47">
        <w:rPr>
          <w:color w:val="000000" w:themeColor="text1"/>
          <w:lang w:eastAsia="zh-CN"/>
        </w:rPr>
        <w:t>To date, these</w:t>
      </w:r>
      <w:r w:rsidR="006B3F47" w:rsidRPr="005859E9">
        <w:rPr>
          <w:color w:val="000000" w:themeColor="text1"/>
          <w:lang w:eastAsia="zh-CN"/>
        </w:rPr>
        <w:t xml:space="preserve"> </w:t>
      </w:r>
      <w:r w:rsidR="006B3F47">
        <w:rPr>
          <w:color w:val="000000" w:themeColor="text1"/>
          <w:lang w:eastAsia="zh-CN"/>
        </w:rPr>
        <w:t>studies</w:t>
      </w:r>
      <w:r w:rsidR="006B3F47" w:rsidRPr="005859E9">
        <w:rPr>
          <w:color w:val="000000" w:themeColor="text1"/>
          <w:lang w:eastAsia="zh-CN"/>
        </w:rPr>
        <w:t xml:space="preserve"> </w:t>
      </w:r>
      <w:r w:rsidR="0031125F" w:rsidRPr="005859E9">
        <w:rPr>
          <w:color w:val="000000" w:themeColor="text1"/>
          <w:lang w:eastAsia="zh-CN"/>
        </w:rPr>
        <w:t xml:space="preserve">has not </w:t>
      </w:r>
      <w:r w:rsidR="00681ADE" w:rsidRPr="005859E9">
        <w:rPr>
          <w:color w:val="000000" w:themeColor="text1"/>
          <w:lang w:eastAsia="zh-CN"/>
        </w:rPr>
        <w:t>consider</w:t>
      </w:r>
      <w:r w:rsidR="0031125F" w:rsidRPr="005859E9">
        <w:rPr>
          <w:color w:val="000000" w:themeColor="text1"/>
          <w:lang w:eastAsia="zh-CN"/>
        </w:rPr>
        <w:t>ed</w:t>
      </w:r>
      <w:r w:rsidR="00681ADE" w:rsidRPr="005859E9">
        <w:rPr>
          <w:color w:val="000000" w:themeColor="text1"/>
          <w:lang w:eastAsia="zh-CN"/>
        </w:rPr>
        <w:t xml:space="preserve"> the </w:t>
      </w:r>
      <w:r w:rsidR="0031125F" w:rsidRPr="005859E9">
        <w:rPr>
          <w:color w:val="000000" w:themeColor="text1"/>
          <w:lang w:eastAsia="zh-CN"/>
        </w:rPr>
        <w:t>P2P local market and how it could further affect the adoption</w:t>
      </w:r>
      <w:r w:rsidR="009269EF">
        <w:rPr>
          <w:color w:val="000000" w:themeColor="text1"/>
          <w:lang w:eastAsia="zh-CN"/>
        </w:rPr>
        <w:t xml:space="preserve"> of storage, demand response resources and energy efficiency measures </w:t>
      </w:r>
      <w:r w:rsidR="009269EF">
        <w:rPr>
          <w:color w:val="000000" w:themeColor="text1"/>
          <w:lang w:eastAsia="zh-CN"/>
        </w:rPr>
        <w:t>like heat pumps</w:t>
      </w:r>
      <w:r w:rsidR="0031125F" w:rsidRPr="005859E9">
        <w:rPr>
          <w:color w:val="000000" w:themeColor="text1"/>
          <w:lang w:eastAsia="zh-CN"/>
        </w:rPr>
        <w:t>.</w:t>
      </w:r>
    </w:p>
    <w:p w14:paraId="492762CA" w14:textId="2C434E26" w:rsidR="0031125F" w:rsidRPr="005859E9" w:rsidRDefault="0031125F" w:rsidP="00F52843">
      <w:pPr>
        <w:pStyle w:val="BodyText2"/>
        <w:spacing w:after="200"/>
        <w:rPr>
          <w:color w:val="000000" w:themeColor="text1"/>
          <w:lang w:val="en-US" w:eastAsia="zh-CN"/>
        </w:rPr>
      </w:pPr>
      <w:r w:rsidRPr="005859E9">
        <w:rPr>
          <w:color w:val="000000" w:themeColor="text1"/>
          <w:lang w:eastAsia="zh-CN"/>
        </w:rPr>
        <w:t xml:space="preserve">In this paper, we explore the </w:t>
      </w:r>
      <w:r w:rsidR="00B43087" w:rsidRPr="005859E9">
        <w:rPr>
          <w:color w:val="000000" w:themeColor="text1"/>
          <w:lang w:eastAsia="zh-CN"/>
        </w:rPr>
        <w:t>effect</w:t>
      </w:r>
      <w:r w:rsidRPr="005859E9">
        <w:rPr>
          <w:color w:val="000000" w:themeColor="text1"/>
          <w:lang w:eastAsia="zh-CN"/>
        </w:rPr>
        <w:t xml:space="preserve"> of tariff design on the adoption of energy storage</w:t>
      </w:r>
      <w:r w:rsidR="00B43087" w:rsidRPr="005859E9">
        <w:rPr>
          <w:color w:val="000000" w:themeColor="text1"/>
          <w:lang w:eastAsia="zh-CN"/>
        </w:rPr>
        <w:t xml:space="preserve"> in a local P2P market</w:t>
      </w:r>
      <w:r w:rsidRPr="005859E9">
        <w:rPr>
          <w:color w:val="000000" w:themeColor="text1"/>
          <w:lang w:eastAsia="zh-CN"/>
        </w:rPr>
        <w:t>. First, a price forward</w:t>
      </w:r>
      <w:r w:rsidR="0054349F">
        <w:rPr>
          <w:color w:val="000000" w:themeColor="text1"/>
          <w:lang w:eastAsia="zh-CN"/>
        </w:rPr>
        <w:t xml:space="preserve"> curve is constructed</w:t>
      </w:r>
      <w:r w:rsidRPr="005859E9">
        <w:rPr>
          <w:color w:val="000000" w:themeColor="text1"/>
          <w:lang w:eastAsia="zh-CN"/>
        </w:rPr>
        <w:t xml:space="preserve"> based on the electricity demand of the local community which </w:t>
      </w:r>
      <w:r w:rsidR="0054349F">
        <w:rPr>
          <w:color w:val="000000" w:themeColor="text1"/>
          <w:lang w:eastAsia="zh-CN"/>
        </w:rPr>
        <w:t xml:space="preserve">remains </w:t>
      </w:r>
      <w:r w:rsidRPr="005859E9">
        <w:rPr>
          <w:color w:val="000000" w:themeColor="text1"/>
          <w:lang w:eastAsia="zh-CN"/>
        </w:rPr>
        <w:t xml:space="preserve">connected </w:t>
      </w:r>
      <w:r w:rsidR="0054349F">
        <w:rPr>
          <w:color w:val="000000" w:themeColor="text1"/>
          <w:lang w:eastAsia="zh-CN"/>
        </w:rPr>
        <w:t>to the</w:t>
      </w:r>
      <w:r w:rsidR="0054349F" w:rsidRPr="005859E9">
        <w:rPr>
          <w:color w:val="000000" w:themeColor="text1"/>
          <w:lang w:eastAsia="zh-CN"/>
        </w:rPr>
        <w:t xml:space="preserve"> </w:t>
      </w:r>
      <w:r w:rsidRPr="005859E9">
        <w:rPr>
          <w:color w:val="000000" w:themeColor="text1"/>
          <w:lang w:eastAsia="zh-CN"/>
        </w:rPr>
        <w:t>retailer’s network. We then compare local price curve under TOU and flat rate</w:t>
      </w:r>
      <w:r w:rsidR="0054349F">
        <w:rPr>
          <w:color w:val="000000" w:themeColor="text1"/>
          <w:lang w:eastAsia="zh-CN"/>
        </w:rPr>
        <w:t>s</w:t>
      </w:r>
      <w:r w:rsidRPr="005859E9">
        <w:rPr>
          <w:color w:val="000000" w:themeColor="text1"/>
          <w:lang w:eastAsia="zh-CN"/>
        </w:rPr>
        <w:t xml:space="preserve">, and assess how it could affect </w:t>
      </w:r>
      <w:r w:rsidR="006927E5">
        <w:rPr>
          <w:color w:val="000000" w:themeColor="text1"/>
          <w:lang w:eastAsia="zh-CN"/>
        </w:rPr>
        <w:t>storage</w:t>
      </w:r>
      <w:r w:rsidR="0054349F">
        <w:rPr>
          <w:color w:val="000000" w:themeColor="text1"/>
          <w:lang w:eastAsia="zh-CN"/>
        </w:rPr>
        <w:t xml:space="preserve"> adoption</w:t>
      </w:r>
      <w:r w:rsidRPr="005859E9">
        <w:rPr>
          <w:color w:val="000000" w:themeColor="text1"/>
          <w:lang w:eastAsia="zh-CN"/>
        </w:rPr>
        <w:t xml:space="preserve"> by changing energy arbitrage potential</w:t>
      </w:r>
      <w:r w:rsidR="006927E5">
        <w:rPr>
          <w:color w:val="000000" w:themeColor="text1"/>
          <w:lang w:eastAsia="zh-CN"/>
        </w:rPr>
        <w:t xml:space="preserve"> </w:t>
      </w:r>
      <w:r w:rsidR="005859E9">
        <w:rPr>
          <w:color w:val="000000" w:themeColor="text1"/>
          <w:lang w:eastAsia="zh-CN"/>
        </w:rPr>
        <w:t xml:space="preserve">in </w:t>
      </w:r>
      <w:r w:rsidR="0054349F">
        <w:rPr>
          <w:color w:val="000000" w:themeColor="text1"/>
          <w:lang w:eastAsia="zh-CN"/>
        </w:rPr>
        <w:t xml:space="preserve">a </w:t>
      </w:r>
      <w:r w:rsidR="005859E9">
        <w:rPr>
          <w:color w:val="000000" w:themeColor="text1"/>
          <w:lang w:eastAsia="zh-CN"/>
        </w:rPr>
        <w:t>local P2P market</w:t>
      </w:r>
      <w:r w:rsidR="006927E5">
        <w:rPr>
          <w:color w:val="000000" w:themeColor="text1"/>
          <w:lang w:eastAsia="zh-CN"/>
        </w:rPr>
        <w:t xml:space="preserve">, further </w:t>
      </w:r>
      <w:proofErr w:type="spellStart"/>
      <w:r w:rsidR="006927E5">
        <w:rPr>
          <w:color w:val="000000" w:themeColor="text1"/>
          <w:lang w:eastAsia="zh-CN"/>
        </w:rPr>
        <w:t>guding</w:t>
      </w:r>
      <w:proofErr w:type="spellEnd"/>
      <w:r w:rsidR="006927E5">
        <w:rPr>
          <w:color w:val="000000" w:themeColor="text1"/>
          <w:lang w:eastAsia="zh-CN"/>
        </w:rPr>
        <w:t xml:space="preserve"> the way of </w:t>
      </w:r>
      <w:proofErr w:type="spellStart"/>
      <w:r w:rsidR="006927E5">
        <w:rPr>
          <w:color w:val="000000" w:themeColor="text1"/>
          <w:lang w:eastAsia="zh-CN"/>
        </w:rPr>
        <w:t>tarrif</w:t>
      </w:r>
      <w:proofErr w:type="spellEnd"/>
      <w:r w:rsidR="006927E5">
        <w:rPr>
          <w:color w:val="000000" w:themeColor="text1"/>
          <w:lang w:eastAsia="zh-CN"/>
        </w:rPr>
        <w:t xml:space="preserve"> design and microgrid management in the energy transition</w:t>
      </w:r>
      <w:r w:rsidR="00496181">
        <w:rPr>
          <w:color w:val="000000" w:themeColor="text1"/>
          <w:lang w:eastAsia="zh-CN"/>
        </w:rPr>
        <w:t xml:space="preserve"> towards a decentralized system</w:t>
      </w:r>
      <w:r w:rsidRPr="005859E9">
        <w:rPr>
          <w:color w:val="000000" w:themeColor="text1"/>
          <w:lang w:eastAsia="zh-CN"/>
        </w:rPr>
        <w:t>.</w:t>
      </w:r>
    </w:p>
    <w:p w14:paraId="63EB50AD" w14:textId="77777777" w:rsidR="00DC69F1" w:rsidRPr="005859E9" w:rsidRDefault="00DC69F1">
      <w:pPr>
        <w:pStyle w:val="Heading2"/>
        <w:rPr>
          <w:i w:val="0"/>
          <w:color w:val="000000" w:themeColor="text1"/>
          <w:sz w:val="24"/>
          <w:szCs w:val="24"/>
        </w:rPr>
      </w:pPr>
      <w:r w:rsidRPr="005859E9">
        <w:rPr>
          <w:i w:val="0"/>
          <w:color w:val="000000" w:themeColor="text1"/>
          <w:sz w:val="24"/>
          <w:szCs w:val="24"/>
        </w:rPr>
        <w:t>Methods</w:t>
      </w:r>
    </w:p>
    <w:p w14:paraId="5582F27C" w14:textId="22A5DAA0" w:rsidR="00DC69F1" w:rsidRPr="005859E9" w:rsidRDefault="007A7843" w:rsidP="00BD70F9">
      <w:pPr>
        <w:pStyle w:val="BodyText2"/>
        <w:spacing w:after="200"/>
        <w:rPr>
          <w:color w:val="000000" w:themeColor="text1"/>
          <w:lang w:eastAsia="zh-CN"/>
        </w:rPr>
      </w:pPr>
      <w:r w:rsidRPr="005859E9">
        <w:rPr>
          <w:color w:val="000000" w:themeColor="text1"/>
        </w:rPr>
        <w:t xml:space="preserve">We assume a 100-household community that is connected with the main grid and </w:t>
      </w:r>
      <w:r w:rsidR="0054349F">
        <w:rPr>
          <w:color w:val="000000" w:themeColor="text1"/>
        </w:rPr>
        <w:t>owns</w:t>
      </w:r>
      <w:r w:rsidR="0054349F" w:rsidRPr="005859E9">
        <w:rPr>
          <w:color w:val="000000" w:themeColor="text1"/>
        </w:rPr>
        <w:t xml:space="preserve"> </w:t>
      </w:r>
      <w:r w:rsidRPr="005859E9">
        <w:rPr>
          <w:color w:val="000000" w:themeColor="text1"/>
        </w:rPr>
        <w:t>abundant distributed generation resources including</w:t>
      </w:r>
      <w:r w:rsidR="0054349F">
        <w:rPr>
          <w:color w:val="000000" w:themeColor="text1"/>
        </w:rPr>
        <w:t>,</w:t>
      </w:r>
      <w:r w:rsidRPr="005859E9">
        <w:rPr>
          <w:color w:val="000000" w:themeColor="text1"/>
        </w:rPr>
        <w:t xml:space="preserve"> but not limited to rooftop solar PVs</w:t>
      </w:r>
      <w:r w:rsidR="00496181">
        <w:rPr>
          <w:color w:val="000000" w:themeColor="text1"/>
        </w:rPr>
        <w:t>, wind turbines</w:t>
      </w:r>
      <w:r w:rsidRPr="005859E9">
        <w:rPr>
          <w:color w:val="000000" w:themeColor="text1"/>
        </w:rPr>
        <w:t xml:space="preserve"> and </w:t>
      </w:r>
      <w:proofErr w:type="spellStart"/>
      <w:r w:rsidRPr="005859E9">
        <w:rPr>
          <w:color w:val="000000" w:themeColor="text1"/>
        </w:rPr>
        <w:t>disel</w:t>
      </w:r>
      <w:proofErr w:type="spellEnd"/>
      <w:r w:rsidRPr="005859E9">
        <w:rPr>
          <w:color w:val="000000" w:themeColor="text1"/>
        </w:rPr>
        <w:t xml:space="preserve"> generators. Households can purchase</w:t>
      </w:r>
      <w:r w:rsidR="00BD70F9" w:rsidRPr="005859E9">
        <w:rPr>
          <w:color w:val="000000" w:themeColor="text1"/>
        </w:rPr>
        <w:t>/sell</w:t>
      </w:r>
      <w:r w:rsidRPr="005859E9">
        <w:rPr>
          <w:color w:val="000000" w:themeColor="text1"/>
        </w:rPr>
        <w:t xml:space="preserve"> the electricity </w:t>
      </w:r>
      <w:r w:rsidR="0054349F">
        <w:rPr>
          <w:color w:val="000000" w:themeColor="text1"/>
        </w:rPr>
        <w:t>to/from</w:t>
      </w:r>
      <w:r w:rsidRPr="005859E9">
        <w:rPr>
          <w:color w:val="000000" w:themeColor="text1"/>
        </w:rPr>
        <w:t xml:space="preserve"> the grid or </w:t>
      </w:r>
      <w:r w:rsidR="0054349F">
        <w:rPr>
          <w:color w:val="000000" w:themeColor="text1"/>
        </w:rPr>
        <w:t>to/from</w:t>
      </w:r>
      <w:r w:rsidRPr="005859E9">
        <w:rPr>
          <w:color w:val="000000" w:themeColor="text1"/>
        </w:rPr>
        <w:t xml:space="preserve"> the local P2P market. Pecan </w:t>
      </w:r>
      <w:r w:rsidRPr="005859E9">
        <w:rPr>
          <w:rFonts w:hint="eastAsia"/>
          <w:color w:val="000000" w:themeColor="text1"/>
          <w:lang w:eastAsia="zh-CN"/>
        </w:rPr>
        <w:t>S</w:t>
      </w:r>
      <w:r w:rsidRPr="005859E9">
        <w:rPr>
          <w:color w:val="000000" w:themeColor="text1"/>
          <w:lang w:eastAsia="zh-CN"/>
        </w:rPr>
        <w:t xml:space="preserve">treet Inc. provides the </w:t>
      </w:r>
      <w:r w:rsidRPr="005859E9">
        <w:rPr>
          <w:color w:val="000000" w:themeColor="text1"/>
        </w:rPr>
        <w:t xml:space="preserve">2018 historical hourly electricity demand data of households in Austin. Thus, we adopt a simplified tariff in Austin. Based on the average monthly electricity consumption in the community, </w:t>
      </w:r>
      <w:r w:rsidRPr="005859E9">
        <w:rPr>
          <w:rFonts w:hint="eastAsia"/>
          <w:color w:val="000000" w:themeColor="text1"/>
          <w:lang w:eastAsia="zh-CN"/>
        </w:rPr>
        <w:t>the</w:t>
      </w:r>
      <w:r w:rsidRPr="005859E9">
        <w:rPr>
          <w:color w:val="000000" w:themeColor="text1"/>
          <w:lang w:eastAsia="zh-CN"/>
        </w:rPr>
        <w:t xml:space="preserve"> </w:t>
      </w:r>
      <w:r w:rsidRPr="005859E9">
        <w:rPr>
          <w:color w:val="000000" w:themeColor="text1"/>
        </w:rPr>
        <w:t xml:space="preserve">tiered pricing is simplified as the average </w:t>
      </w:r>
      <w:r w:rsidR="00BD70F9" w:rsidRPr="005859E9">
        <w:rPr>
          <w:color w:val="000000" w:themeColor="text1"/>
        </w:rPr>
        <w:t xml:space="preserve">price of the tiers. </w:t>
      </w:r>
      <w:r w:rsidR="00BD70F9" w:rsidRPr="005859E9">
        <w:rPr>
          <w:rFonts w:hint="eastAsia"/>
          <w:color w:val="000000" w:themeColor="text1"/>
          <w:lang w:eastAsia="zh-CN"/>
        </w:rPr>
        <w:t>The</w:t>
      </w:r>
      <w:r w:rsidR="00BD70F9" w:rsidRPr="005859E9">
        <w:rPr>
          <w:color w:val="000000" w:themeColor="text1"/>
          <w:lang w:eastAsia="zh-CN"/>
        </w:rPr>
        <w:t xml:space="preserve"> electricity sold to the grid is priced similar to how Austin utility calculates the Value of Solar, a feed-in </w:t>
      </w:r>
      <w:proofErr w:type="spellStart"/>
      <w:r w:rsidR="00BD70F9" w:rsidRPr="005859E9">
        <w:rPr>
          <w:color w:val="000000" w:themeColor="text1"/>
          <w:lang w:eastAsia="zh-CN"/>
        </w:rPr>
        <w:t>tarrif</w:t>
      </w:r>
      <w:proofErr w:type="spellEnd"/>
      <w:r w:rsidR="00BD70F9" w:rsidRPr="005859E9">
        <w:rPr>
          <w:color w:val="000000" w:themeColor="text1"/>
          <w:lang w:eastAsia="zh-CN"/>
        </w:rPr>
        <w:t xml:space="preserve"> for behind-meter solar PV, which includes energy value, </w:t>
      </w:r>
      <w:proofErr w:type="spellStart"/>
      <w:r w:rsidR="00BD70F9" w:rsidRPr="005859E9">
        <w:rPr>
          <w:color w:val="000000" w:themeColor="text1"/>
          <w:lang w:eastAsia="zh-CN"/>
        </w:rPr>
        <w:t>transimission</w:t>
      </w:r>
      <w:proofErr w:type="spellEnd"/>
      <w:r w:rsidR="00BD70F9" w:rsidRPr="005859E9">
        <w:rPr>
          <w:color w:val="000000" w:themeColor="text1"/>
          <w:lang w:eastAsia="zh-CN"/>
        </w:rPr>
        <w:t xml:space="preserve"> value and the environment value. The differences in our simulation is that we only use the energy value, because the electricity sold to the grid still needs transmission and may not have environment value if coming from </w:t>
      </w:r>
      <w:proofErr w:type="spellStart"/>
      <w:r w:rsidR="00BD70F9" w:rsidRPr="005859E9">
        <w:rPr>
          <w:color w:val="000000" w:themeColor="text1"/>
          <w:lang w:eastAsia="zh-CN"/>
        </w:rPr>
        <w:t>disel</w:t>
      </w:r>
      <w:proofErr w:type="spellEnd"/>
      <w:r w:rsidR="00BD70F9" w:rsidRPr="005859E9">
        <w:rPr>
          <w:color w:val="000000" w:themeColor="text1"/>
          <w:lang w:eastAsia="zh-CN"/>
        </w:rPr>
        <w:t xml:space="preserve"> generators. </w:t>
      </w:r>
    </w:p>
    <w:p w14:paraId="06BA03AA" w14:textId="58B450B7" w:rsidR="00BD70F9" w:rsidRPr="005859E9" w:rsidRDefault="00BD70F9" w:rsidP="00C82903">
      <w:pPr>
        <w:pStyle w:val="BodyText2"/>
        <w:spacing w:after="200"/>
        <w:rPr>
          <w:color w:val="000000" w:themeColor="text1"/>
          <w:lang w:eastAsia="zh-CN"/>
        </w:rPr>
      </w:pPr>
      <w:r w:rsidRPr="005859E9">
        <w:rPr>
          <w:color w:val="000000" w:themeColor="text1"/>
          <w:lang w:eastAsia="zh-CN"/>
        </w:rPr>
        <w:t xml:space="preserve">The price </w:t>
      </w:r>
      <w:r w:rsidR="00AC22E1" w:rsidRPr="005859E9">
        <w:rPr>
          <w:rFonts w:hint="eastAsia"/>
          <w:color w:val="000000" w:themeColor="text1"/>
          <w:lang w:eastAsia="zh-CN"/>
        </w:rPr>
        <w:t>project</w:t>
      </w:r>
      <w:r w:rsidR="00AC22E1" w:rsidRPr="005859E9">
        <w:rPr>
          <w:color w:val="000000" w:themeColor="text1"/>
          <w:lang w:eastAsia="zh-CN"/>
        </w:rPr>
        <w:t xml:space="preserve">ion </w:t>
      </w:r>
      <w:r w:rsidR="0031125F" w:rsidRPr="005859E9">
        <w:rPr>
          <w:color w:val="000000" w:themeColor="text1"/>
          <w:lang w:eastAsia="zh-CN"/>
        </w:rPr>
        <w:t>could be</w:t>
      </w:r>
      <w:r w:rsidRPr="005859E9">
        <w:rPr>
          <w:color w:val="000000" w:themeColor="text1"/>
          <w:lang w:eastAsia="zh-CN"/>
        </w:rPr>
        <w:t xml:space="preserve"> constructed </w:t>
      </w:r>
      <w:r w:rsidR="00AC22E1" w:rsidRPr="005859E9">
        <w:rPr>
          <w:color w:val="000000" w:themeColor="text1"/>
          <w:lang w:eastAsia="zh-CN"/>
        </w:rPr>
        <w:t xml:space="preserve">through statistic approaches utilizing the </w:t>
      </w:r>
      <w:r w:rsidR="00C82903" w:rsidRPr="005859E9">
        <w:rPr>
          <w:color w:val="000000" w:themeColor="text1"/>
          <w:lang w:eastAsia="zh-CN"/>
        </w:rPr>
        <w:t xml:space="preserve">market data or based on the </w:t>
      </w:r>
      <w:proofErr w:type="spellStart"/>
      <w:r w:rsidR="00C82903" w:rsidRPr="005859E9">
        <w:rPr>
          <w:color w:val="000000" w:themeColor="text1"/>
          <w:lang w:eastAsia="zh-CN"/>
        </w:rPr>
        <w:t>fundmental</w:t>
      </w:r>
      <w:proofErr w:type="spellEnd"/>
      <w:r w:rsidR="00C82903" w:rsidRPr="005859E9">
        <w:rPr>
          <w:color w:val="000000" w:themeColor="text1"/>
          <w:lang w:eastAsia="zh-CN"/>
        </w:rPr>
        <w:t xml:space="preserve"> dynamics of supply and demand. </w:t>
      </w:r>
      <w:r w:rsidR="00B43087" w:rsidRPr="005859E9">
        <w:rPr>
          <w:color w:val="000000" w:themeColor="text1"/>
          <w:lang w:eastAsia="zh-CN"/>
        </w:rPr>
        <w:t xml:space="preserve">Here we make a strong assumption that the electricity price curve would follow the same shape as the demand curve. The similarity is determined by </w:t>
      </w:r>
      <w:r w:rsidR="00B43087" w:rsidRPr="005859E9">
        <w:rPr>
          <w:color w:val="000000" w:themeColor="text1"/>
          <w:lang w:val="en-US" w:eastAsia="zh-CN"/>
        </w:rPr>
        <w:t>the squared differences between the two curves.</w:t>
      </w:r>
      <w:r w:rsidR="00C82903" w:rsidRPr="005859E9">
        <w:rPr>
          <w:color w:val="000000" w:themeColor="text1"/>
          <w:lang w:eastAsia="zh-CN"/>
        </w:rPr>
        <w:t xml:space="preserve"> </w:t>
      </w:r>
      <w:r w:rsidR="00B43087" w:rsidRPr="005859E9">
        <w:rPr>
          <w:color w:val="000000" w:themeColor="text1"/>
          <w:lang w:eastAsia="zh-CN"/>
        </w:rPr>
        <w:t>The price in the local market should not be higher than the tariff of the main grid, otherwise customers would purchase electricity from main grid. Similarly, the price should not be lower than the feed</w:t>
      </w:r>
      <w:r w:rsidR="00C73FA5">
        <w:rPr>
          <w:color w:val="000000" w:themeColor="text1"/>
          <w:lang w:eastAsia="zh-CN"/>
        </w:rPr>
        <w:t>-</w:t>
      </w:r>
      <w:r w:rsidR="00B43087" w:rsidRPr="005859E9">
        <w:rPr>
          <w:color w:val="000000" w:themeColor="text1"/>
          <w:lang w:eastAsia="zh-CN"/>
        </w:rPr>
        <w:t xml:space="preserve">in tariff, otherwise the producer would sell to the main grid not the local market. The estimation of the local price curve become the following </w:t>
      </w:r>
      <w:proofErr w:type="spellStart"/>
      <w:r w:rsidR="00B43087" w:rsidRPr="005859E9">
        <w:rPr>
          <w:color w:val="000000" w:themeColor="text1"/>
          <w:lang w:eastAsia="zh-CN"/>
        </w:rPr>
        <w:t>optimaziation</w:t>
      </w:r>
      <w:proofErr w:type="spellEnd"/>
      <w:r w:rsidR="00B43087" w:rsidRPr="005859E9">
        <w:rPr>
          <w:color w:val="000000" w:themeColor="text1"/>
          <w:lang w:eastAsia="zh-CN"/>
        </w:rPr>
        <w:t xml:space="preserve"> problem</w:t>
      </w:r>
      <w:r w:rsidR="00B927A9" w:rsidRPr="005859E9">
        <w:rPr>
          <w:color w:val="000000" w:themeColor="text1"/>
          <w:lang w:eastAsia="zh-CN"/>
        </w:rPr>
        <w:t xml:space="preserve"> (</w:t>
      </w:r>
      <w:r w:rsidR="00B927A9" w:rsidRPr="005859E9">
        <w:rPr>
          <w:color w:val="000000" w:themeColor="text1"/>
          <w:lang w:eastAsia="zh-CN"/>
        </w:rPr>
        <w:fldChar w:fldCharType="begin"/>
      </w:r>
      <w:r w:rsidR="00B927A9" w:rsidRPr="005859E9">
        <w:rPr>
          <w:color w:val="000000" w:themeColor="text1"/>
          <w:lang w:eastAsia="zh-CN"/>
        </w:rPr>
        <w:instrText xml:space="preserve"> REF _Ref67664305 \h </w:instrText>
      </w:r>
      <w:r w:rsidR="00B927A9" w:rsidRPr="005859E9">
        <w:rPr>
          <w:color w:val="000000" w:themeColor="text1"/>
          <w:lang w:eastAsia="zh-CN"/>
        </w:rPr>
      </w:r>
      <w:r w:rsidR="00B927A9" w:rsidRPr="005859E9">
        <w:rPr>
          <w:color w:val="000000" w:themeColor="text1"/>
          <w:lang w:eastAsia="zh-CN"/>
        </w:rPr>
        <w:fldChar w:fldCharType="separate"/>
      </w:r>
      <w:r w:rsidR="00B927A9" w:rsidRPr="005859E9">
        <w:rPr>
          <w:color w:val="000000" w:themeColor="text1"/>
        </w:rPr>
        <w:t xml:space="preserve">Equation </w:t>
      </w:r>
      <w:r w:rsidR="00B927A9" w:rsidRPr="005859E9">
        <w:rPr>
          <w:noProof/>
          <w:color w:val="000000" w:themeColor="text1"/>
        </w:rPr>
        <w:t>1</w:t>
      </w:r>
      <w:r w:rsidR="00B927A9" w:rsidRPr="005859E9">
        <w:rPr>
          <w:color w:val="000000" w:themeColor="text1"/>
          <w:lang w:eastAsia="zh-CN"/>
        </w:rPr>
        <w:fldChar w:fldCharType="end"/>
      </w:r>
      <w:r w:rsidR="00B927A9" w:rsidRPr="005859E9">
        <w:rPr>
          <w:color w:val="000000" w:themeColor="text1"/>
          <w:lang w:eastAsia="zh-CN"/>
        </w:rPr>
        <w:t xml:space="preserve">) to </w:t>
      </w:r>
      <w:r w:rsidR="00C73FA5">
        <w:rPr>
          <w:color w:val="000000" w:themeColor="text1"/>
          <w:lang w:eastAsia="zh-CN"/>
        </w:rPr>
        <w:t>minimize</w:t>
      </w:r>
      <w:r w:rsidR="00C73FA5" w:rsidRPr="005859E9">
        <w:rPr>
          <w:color w:val="000000" w:themeColor="text1"/>
          <w:lang w:eastAsia="zh-CN"/>
        </w:rPr>
        <w:t xml:space="preserve"> </w:t>
      </w:r>
      <w:r w:rsidR="00B927A9" w:rsidRPr="005859E9">
        <w:rPr>
          <w:color w:val="000000" w:themeColor="text1"/>
          <w:lang w:eastAsia="zh-CN"/>
        </w:rPr>
        <w:t xml:space="preserve">the shape differences between the local price and demand. </w:t>
      </w:r>
      <m:oMath>
        <m:sSub>
          <m:sSubPr>
            <m:ctrlPr>
              <w:rPr>
                <w:rFonts w:ascii="Cambria Math" w:hAnsi="Cambria Math"/>
                <w:i/>
                <w:color w:val="000000" w:themeColor="text1"/>
                <w:lang w:val="en-US" w:eastAsia="zh-CN"/>
              </w:rPr>
            </m:ctrlPr>
          </m:sSubPr>
          <m:e>
            <m:r>
              <w:rPr>
                <w:rFonts w:ascii="Cambria Math" w:hAnsi="Cambria Math"/>
                <w:color w:val="000000" w:themeColor="text1"/>
                <w:lang w:val="en-US" w:eastAsia="zh-CN"/>
              </w:rPr>
              <m:t>p</m:t>
            </m:r>
          </m:e>
          <m:sub>
            <m:r>
              <w:rPr>
                <w:rFonts w:ascii="Cambria Math" w:hAnsi="Cambria Math"/>
                <w:color w:val="000000" w:themeColor="text1"/>
                <w:lang w:val="en-US" w:eastAsia="zh-CN"/>
              </w:rPr>
              <m:t>t</m:t>
            </m:r>
          </m:sub>
        </m:sSub>
      </m:oMath>
      <w:r w:rsidR="00B927A9" w:rsidRPr="005859E9">
        <w:rPr>
          <w:color w:val="000000" w:themeColor="text1"/>
          <w:lang w:val="en-US" w:eastAsia="zh-CN"/>
        </w:rPr>
        <w:t xml:space="preserve">is the price in local market at hour t and </w:t>
      </w:r>
      <m:oMath>
        <m:sSub>
          <m:sSubPr>
            <m:ctrlPr>
              <w:rPr>
                <w:rFonts w:ascii="Cambria Math" w:hAnsi="Cambria Math"/>
                <w:i/>
                <w:color w:val="000000" w:themeColor="text1"/>
                <w:lang w:val="en-US" w:eastAsia="zh-CN"/>
              </w:rPr>
            </m:ctrlPr>
          </m:sSubPr>
          <m:e>
            <m:r>
              <w:rPr>
                <w:rFonts w:ascii="Cambria Math" w:hAnsi="Cambria Math"/>
                <w:color w:val="000000" w:themeColor="text1"/>
                <w:lang w:val="en-US" w:eastAsia="zh-CN"/>
              </w:rPr>
              <m:t>d</m:t>
            </m:r>
          </m:e>
          <m:sub>
            <m:r>
              <w:rPr>
                <w:rFonts w:ascii="Cambria Math" w:hAnsi="Cambria Math"/>
                <w:color w:val="000000" w:themeColor="text1"/>
                <w:lang w:val="en-US" w:eastAsia="zh-CN"/>
              </w:rPr>
              <m:t>t</m:t>
            </m:r>
          </m:sub>
        </m:sSub>
      </m:oMath>
      <w:r w:rsidR="00B927A9" w:rsidRPr="005859E9">
        <w:rPr>
          <w:color w:val="000000" w:themeColor="text1"/>
          <w:lang w:val="en-US" w:eastAsia="zh-CN"/>
        </w:rPr>
        <w:t xml:space="preserve"> is </w:t>
      </w:r>
      <w:r w:rsidR="005859E9" w:rsidRPr="005859E9">
        <w:rPr>
          <w:color w:val="000000" w:themeColor="text1"/>
          <w:lang w:val="en-US" w:eastAsia="zh-CN"/>
        </w:rPr>
        <w:t xml:space="preserve">a </w:t>
      </w:r>
      <w:proofErr w:type="spellStart"/>
      <w:r w:rsidR="005859E9" w:rsidRPr="005859E9">
        <w:rPr>
          <w:color w:val="000000" w:themeColor="text1"/>
          <w:lang w:val="en-US" w:eastAsia="zh-CN"/>
        </w:rPr>
        <w:t>standarlized</w:t>
      </w:r>
      <w:proofErr w:type="spellEnd"/>
      <w:r w:rsidR="00B927A9" w:rsidRPr="005859E9">
        <w:rPr>
          <w:color w:val="000000" w:themeColor="text1"/>
          <w:lang w:val="en-US" w:eastAsia="zh-CN"/>
        </w:rPr>
        <w:t xml:space="preserve"> local demand at hour t. </w:t>
      </w:r>
      <m:oMath>
        <m:r>
          <w:rPr>
            <w:rFonts w:ascii="Cambria Math" w:hAnsi="Cambria Math"/>
            <w:color w:val="000000" w:themeColor="text1"/>
            <w:lang w:val="en-US" w:eastAsia="zh-CN"/>
          </w:rPr>
          <m:t xml:space="preserve"> </m:t>
        </m:r>
        <m:sSub>
          <m:sSubPr>
            <m:ctrlPr>
              <w:rPr>
                <w:rFonts w:ascii="Cambria Math" w:hAnsi="Cambria Math"/>
                <w:i/>
                <w:color w:val="000000" w:themeColor="text1"/>
                <w:lang w:val="en-US" w:eastAsia="zh-CN"/>
              </w:rPr>
            </m:ctrlPr>
          </m:sSubPr>
          <m:e>
            <m:r>
              <w:rPr>
                <w:rFonts w:ascii="Cambria Math" w:hAnsi="Cambria Math"/>
                <w:color w:val="000000" w:themeColor="text1"/>
                <w:lang w:val="en-US" w:eastAsia="zh-CN"/>
              </w:rPr>
              <m:t>p</m:t>
            </m:r>
          </m:e>
          <m:sub>
            <m:r>
              <w:rPr>
                <w:rFonts w:ascii="Cambria Math" w:hAnsi="Cambria Math"/>
                <w:color w:val="000000" w:themeColor="text1"/>
                <w:lang w:val="en-US" w:eastAsia="zh-CN"/>
              </w:rPr>
              <m:t>main,t</m:t>
            </m:r>
          </m:sub>
        </m:sSub>
      </m:oMath>
      <w:r w:rsidR="00B927A9" w:rsidRPr="005859E9">
        <w:rPr>
          <w:color w:val="000000" w:themeColor="text1"/>
          <w:lang w:val="en-US" w:eastAsia="zh-CN"/>
        </w:rPr>
        <w:t xml:space="preserve"> denotes the </w:t>
      </w:r>
      <w:r w:rsidR="00770FEE" w:rsidRPr="005859E9">
        <w:rPr>
          <w:color w:val="000000" w:themeColor="text1"/>
          <w:lang w:val="en-US" w:eastAsia="zh-CN"/>
        </w:rPr>
        <w:t xml:space="preserve">price of the main grid at hour t and </w:t>
      </w:r>
      <m:oMath>
        <m:sSub>
          <m:sSubPr>
            <m:ctrlPr>
              <w:rPr>
                <w:rFonts w:ascii="Cambria Math" w:hAnsi="Cambria Math"/>
                <w:i/>
                <w:color w:val="000000" w:themeColor="text1"/>
                <w:lang w:val="en-US" w:eastAsia="zh-CN"/>
              </w:rPr>
            </m:ctrlPr>
          </m:sSubPr>
          <m:e>
            <m:r>
              <w:rPr>
                <w:rFonts w:ascii="Cambria Math" w:hAnsi="Cambria Math"/>
                <w:color w:val="000000" w:themeColor="text1"/>
                <w:lang w:val="en-US" w:eastAsia="zh-CN"/>
              </w:rPr>
              <m:t>p</m:t>
            </m:r>
          </m:e>
          <m:sub>
            <m:r>
              <w:rPr>
                <w:rFonts w:ascii="Cambria Math" w:hAnsi="Cambria Math"/>
                <w:color w:val="000000" w:themeColor="text1"/>
                <w:lang w:val="en-US" w:eastAsia="zh-CN"/>
              </w:rPr>
              <m:t>feedin, t</m:t>
            </m:r>
          </m:sub>
        </m:sSub>
      </m:oMath>
      <w:r w:rsidR="00770FEE" w:rsidRPr="005859E9">
        <w:rPr>
          <w:color w:val="000000" w:themeColor="text1"/>
          <w:lang w:val="en-US" w:eastAsia="zh-CN"/>
        </w:rPr>
        <w:t xml:space="preserve"> is the feed-in price of the main grid at hour t. </w:t>
      </w:r>
      <w:r w:rsidR="005859E9">
        <w:rPr>
          <w:color w:val="000000" w:themeColor="text1"/>
          <w:lang w:val="en-US" w:eastAsia="zh-CN"/>
        </w:rPr>
        <w:t xml:space="preserve">The </w:t>
      </w:r>
      <w:r w:rsidR="007A088E">
        <w:rPr>
          <w:color w:val="000000" w:themeColor="text1"/>
          <w:lang w:val="en-US" w:eastAsia="zh-CN"/>
        </w:rPr>
        <w:t xml:space="preserve">standardization </w:t>
      </w:r>
      <w:r w:rsidR="005859E9">
        <w:rPr>
          <w:color w:val="000000" w:themeColor="text1"/>
          <w:lang w:val="en-US" w:eastAsia="zh-CN"/>
        </w:rPr>
        <w:t xml:space="preserve">of demand follows </w:t>
      </w:r>
      <w:r w:rsidR="005859E9">
        <w:rPr>
          <w:color w:val="000000" w:themeColor="text1"/>
          <w:lang w:val="en-US" w:eastAsia="zh-CN"/>
        </w:rPr>
        <w:fldChar w:fldCharType="begin"/>
      </w:r>
      <w:r w:rsidR="005859E9">
        <w:rPr>
          <w:color w:val="000000" w:themeColor="text1"/>
          <w:lang w:val="en-US" w:eastAsia="zh-CN"/>
        </w:rPr>
        <w:instrText xml:space="preserve"> REF _Ref67664699 \h </w:instrText>
      </w:r>
      <w:r w:rsidR="005859E9">
        <w:rPr>
          <w:color w:val="000000" w:themeColor="text1"/>
          <w:lang w:val="en-US" w:eastAsia="zh-CN"/>
        </w:rPr>
      </w:r>
      <w:r w:rsidR="005859E9">
        <w:rPr>
          <w:color w:val="000000" w:themeColor="text1"/>
          <w:lang w:val="en-US" w:eastAsia="zh-CN"/>
        </w:rPr>
        <w:fldChar w:fldCharType="separate"/>
      </w:r>
      <w:r w:rsidR="005859E9" w:rsidRPr="005859E9">
        <w:rPr>
          <w:color w:val="000000" w:themeColor="text1"/>
        </w:rPr>
        <w:t xml:space="preserve">Equation </w:t>
      </w:r>
      <w:r w:rsidR="005859E9" w:rsidRPr="005859E9">
        <w:rPr>
          <w:noProof/>
          <w:color w:val="000000" w:themeColor="text1"/>
        </w:rPr>
        <w:t>2</w:t>
      </w:r>
      <w:r w:rsidR="005859E9">
        <w:rPr>
          <w:color w:val="000000" w:themeColor="text1"/>
          <w:lang w:val="en-US" w:eastAsia="zh-CN"/>
        </w:rPr>
        <w:fldChar w:fldCharType="end"/>
      </w:r>
      <w:r w:rsidR="005859E9">
        <w:rPr>
          <w:color w:val="000000" w:themeColor="text1"/>
          <w:lang w:val="en-US" w:eastAsia="zh-CN"/>
        </w:rPr>
        <w:t xml:space="preserve">. </w:t>
      </w:r>
      <w:r w:rsidR="00B927A9" w:rsidRPr="005859E9">
        <w:rPr>
          <w:color w:val="000000" w:themeColor="text1"/>
          <w:lang w:eastAsia="zh-CN"/>
        </w:rPr>
        <w:t xml:space="preserve">We assume that the </w:t>
      </w:r>
      <w:r w:rsidR="007E1444">
        <w:rPr>
          <w:color w:val="000000" w:themeColor="text1"/>
          <w:lang w:eastAsia="zh-CN"/>
        </w:rPr>
        <w:t xml:space="preserve">hourly </w:t>
      </w:r>
      <w:r w:rsidR="00B927A9" w:rsidRPr="005859E9">
        <w:rPr>
          <w:color w:val="000000" w:themeColor="text1"/>
          <w:lang w:eastAsia="zh-CN"/>
        </w:rPr>
        <w:t xml:space="preserve">demand is a </w:t>
      </w:r>
      <w:r w:rsidR="007E1444">
        <w:rPr>
          <w:color w:val="000000" w:themeColor="text1"/>
          <w:lang w:eastAsia="zh-CN"/>
        </w:rPr>
        <w:t xml:space="preserve">perfect forecast </w:t>
      </w:r>
      <w:r w:rsidR="00B927A9" w:rsidRPr="005859E9">
        <w:rPr>
          <w:color w:val="000000" w:themeColor="text1"/>
          <w:lang w:eastAsia="zh-CN"/>
        </w:rPr>
        <w:t xml:space="preserve">and </w:t>
      </w:r>
      <w:r w:rsidR="006B3F47">
        <w:rPr>
          <w:color w:val="000000" w:themeColor="text1"/>
          <w:lang w:eastAsia="zh-CN"/>
        </w:rPr>
        <w:t>do</w:t>
      </w:r>
      <w:r w:rsidR="006B3F47" w:rsidRPr="005859E9">
        <w:rPr>
          <w:color w:val="000000" w:themeColor="text1"/>
          <w:lang w:eastAsia="zh-CN"/>
        </w:rPr>
        <w:t xml:space="preserve"> </w:t>
      </w:r>
      <w:r w:rsidR="00B927A9" w:rsidRPr="005859E9">
        <w:rPr>
          <w:color w:val="000000" w:themeColor="text1"/>
          <w:lang w:eastAsia="zh-CN"/>
        </w:rPr>
        <w:t>not attempt to project it by ourselves.</w:t>
      </w:r>
      <w:r w:rsidR="005859E9" w:rsidRPr="005859E9">
        <w:rPr>
          <w:color w:val="000000" w:themeColor="text1"/>
          <w:lang w:eastAsia="zh-CN"/>
        </w:rPr>
        <w:t xml:space="preserve"> By solving the </w:t>
      </w:r>
      <w:proofErr w:type="spellStart"/>
      <w:r w:rsidR="005859E9" w:rsidRPr="005859E9">
        <w:rPr>
          <w:color w:val="000000" w:themeColor="text1"/>
          <w:lang w:eastAsia="zh-CN"/>
        </w:rPr>
        <w:t>optimaziation</w:t>
      </w:r>
      <w:proofErr w:type="spellEnd"/>
      <w:r w:rsidR="005859E9" w:rsidRPr="005859E9">
        <w:rPr>
          <w:color w:val="000000" w:themeColor="text1"/>
          <w:lang w:eastAsia="zh-CN"/>
        </w:rPr>
        <w:t xml:space="preserve"> problem each day for a whole year, we get the year-long estimated price </w:t>
      </w:r>
    </w:p>
    <w:p w14:paraId="43623E27" w14:textId="357A2149" w:rsidR="00B927A9" w:rsidRPr="005859E9" w:rsidRDefault="00B927A9" w:rsidP="005859E9">
      <w:pPr>
        <w:pStyle w:val="Caption"/>
        <w:spacing w:after="0"/>
        <w:jc w:val="center"/>
        <w:rPr>
          <w:color w:val="000000" w:themeColor="text1"/>
          <w:lang w:val="en-US" w:eastAsia="zh-CN"/>
        </w:rPr>
      </w:pPr>
      <w:bookmarkStart w:id="1" w:name="_Ref67664305"/>
      <w:r w:rsidRPr="005859E9">
        <w:rPr>
          <w:color w:val="000000" w:themeColor="text1"/>
        </w:rPr>
        <w:t xml:space="preserve">Equation </w:t>
      </w:r>
      <w:r w:rsidRPr="005859E9">
        <w:rPr>
          <w:color w:val="000000" w:themeColor="text1"/>
        </w:rPr>
        <w:fldChar w:fldCharType="begin"/>
      </w:r>
      <w:r w:rsidRPr="005859E9">
        <w:rPr>
          <w:color w:val="000000" w:themeColor="text1"/>
        </w:rPr>
        <w:instrText xml:space="preserve"> SEQ Equation \* ARABIC </w:instrText>
      </w:r>
      <w:r w:rsidRPr="005859E9">
        <w:rPr>
          <w:color w:val="000000" w:themeColor="text1"/>
        </w:rPr>
        <w:fldChar w:fldCharType="separate"/>
      </w:r>
      <w:r w:rsidR="005859E9" w:rsidRPr="005859E9">
        <w:rPr>
          <w:noProof/>
          <w:color w:val="000000" w:themeColor="text1"/>
        </w:rPr>
        <w:t>1</w:t>
      </w:r>
      <w:r w:rsidRPr="005859E9">
        <w:rPr>
          <w:color w:val="000000" w:themeColor="text1"/>
        </w:rPr>
        <w:fldChar w:fldCharType="end"/>
      </w:r>
      <w:bookmarkEnd w:id="1"/>
      <w:r w:rsidRPr="005859E9">
        <w:rPr>
          <w:color w:val="000000" w:themeColor="text1"/>
        </w:rPr>
        <w:t xml:space="preserve"> </w:t>
      </w:r>
      <m:oMath>
        <m:func>
          <m:funcPr>
            <m:ctrlPr>
              <w:rPr>
                <w:rFonts w:ascii="Cambria Math" w:hAnsi="Cambria Math"/>
                <w:iCs w:val="0"/>
                <w:color w:val="000000" w:themeColor="text1"/>
                <w:sz w:val="20"/>
                <w:szCs w:val="20"/>
                <w:lang w:val="en-US" w:eastAsia="zh-CN"/>
              </w:rPr>
            </m:ctrlPr>
          </m:funcPr>
          <m:fName>
            <m:limLow>
              <m:limLowPr>
                <m:ctrlPr>
                  <w:rPr>
                    <w:rFonts w:ascii="Cambria Math" w:hAnsi="Cambria Math"/>
                    <w:iCs w:val="0"/>
                    <w:color w:val="000000" w:themeColor="text1"/>
                    <w:sz w:val="20"/>
                    <w:szCs w:val="20"/>
                    <w:lang w:val="en-US" w:eastAsia="zh-CN"/>
                  </w:rPr>
                </m:ctrlPr>
              </m:limLowPr>
              <m:e>
                <m:r>
                  <w:rPr>
                    <w:rFonts w:ascii="Cambria Math" w:hAnsi="Cambria Math"/>
                    <w:color w:val="000000" w:themeColor="text1"/>
                    <w:sz w:val="20"/>
                    <w:szCs w:val="20"/>
                  </w:rPr>
                  <m:t>min</m:t>
                </m:r>
              </m:e>
              <m:lim>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lang w:val="en-US" w:eastAsia="zh-CN"/>
                      </w:rPr>
                      <m:t>p</m:t>
                    </m:r>
                  </m:e>
                  <m:sub>
                    <m:r>
                      <w:rPr>
                        <w:rFonts w:ascii="Cambria Math" w:hAnsi="Cambria Math"/>
                        <w:color w:val="000000" w:themeColor="text1"/>
                        <w:lang w:val="en-US" w:eastAsia="zh-CN"/>
                      </w:rPr>
                      <m:t>t</m:t>
                    </m:r>
                  </m:sub>
                </m:sSub>
              </m:lim>
            </m:limLow>
          </m:fName>
          <m:e>
            <m:nary>
              <m:naryPr>
                <m:chr m:val="∑"/>
                <m:limLoc m:val="undOvr"/>
                <m:ctrlPr>
                  <w:rPr>
                    <w:rFonts w:ascii="Cambria Math" w:hAnsi="Cambria Math"/>
                    <w:iCs w:val="0"/>
                    <w:color w:val="000000" w:themeColor="text1"/>
                    <w:sz w:val="20"/>
                    <w:szCs w:val="20"/>
                    <w:lang w:val="en-US" w:eastAsia="zh-CN"/>
                  </w:rPr>
                </m:ctrlPr>
              </m:naryPr>
              <m:sub>
                <m:r>
                  <w:rPr>
                    <w:rFonts w:ascii="Cambria Math" w:hAnsi="Cambria Math"/>
                    <w:color w:val="000000" w:themeColor="text1"/>
                    <w:lang w:val="en-US" w:eastAsia="zh-CN"/>
                  </w:rPr>
                  <m:t>t=0</m:t>
                </m:r>
              </m:sub>
              <m:sup>
                <m:r>
                  <w:rPr>
                    <w:rFonts w:ascii="Cambria Math" w:hAnsi="Cambria Math"/>
                    <w:color w:val="000000" w:themeColor="text1"/>
                    <w:lang w:val="en-US" w:eastAsia="zh-CN"/>
                  </w:rPr>
                  <m:t>23</m:t>
                </m:r>
              </m:sup>
              <m:e>
                <m:sSup>
                  <m:sSupPr>
                    <m:ctrlPr>
                      <w:rPr>
                        <w:rFonts w:ascii="Cambria Math" w:hAnsi="Cambria Math"/>
                        <w:iCs w:val="0"/>
                        <w:color w:val="000000" w:themeColor="text1"/>
                        <w:sz w:val="20"/>
                        <w:szCs w:val="20"/>
                        <w:lang w:val="en-US" w:eastAsia="zh-CN"/>
                      </w:rPr>
                    </m:ctrlPr>
                  </m:sSupPr>
                  <m:e>
                    <m:r>
                      <w:rPr>
                        <w:rFonts w:ascii="Cambria Math" w:hAnsi="Cambria Math"/>
                        <w:color w:val="000000" w:themeColor="text1"/>
                        <w:lang w:val="en-US" w:eastAsia="zh-CN"/>
                      </w:rPr>
                      <m:t>(</m:t>
                    </m:r>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lang w:val="en-US" w:eastAsia="zh-CN"/>
                          </w:rPr>
                          <m:t>p</m:t>
                        </m:r>
                      </m:e>
                      <m:sub>
                        <m:r>
                          <w:rPr>
                            <w:rFonts w:ascii="Cambria Math" w:hAnsi="Cambria Math"/>
                            <w:color w:val="000000" w:themeColor="text1"/>
                            <w:lang w:val="en-US" w:eastAsia="zh-CN"/>
                          </w:rPr>
                          <m:t>t</m:t>
                        </m:r>
                      </m:sub>
                    </m:sSub>
                    <m:r>
                      <w:rPr>
                        <w:rFonts w:ascii="Cambria Math" w:hAnsi="Cambria Math"/>
                        <w:color w:val="000000" w:themeColor="text1"/>
                        <w:lang w:val="en-US" w:eastAsia="zh-CN"/>
                      </w:rPr>
                      <m:t>-</m:t>
                    </m:r>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lang w:val="en-US" w:eastAsia="zh-CN"/>
                          </w:rPr>
                          <m:t>d</m:t>
                        </m:r>
                      </m:e>
                      <m:sub>
                        <m:r>
                          <w:rPr>
                            <w:rFonts w:ascii="Cambria Math" w:hAnsi="Cambria Math"/>
                            <w:color w:val="000000" w:themeColor="text1"/>
                            <w:lang w:val="en-US" w:eastAsia="zh-CN"/>
                          </w:rPr>
                          <m:t>t</m:t>
                        </m:r>
                      </m:sub>
                    </m:sSub>
                    <m:r>
                      <w:rPr>
                        <w:rFonts w:ascii="Cambria Math" w:hAnsi="Cambria Math"/>
                        <w:color w:val="000000" w:themeColor="text1"/>
                        <w:lang w:val="en-US" w:eastAsia="zh-CN"/>
                      </w:rPr>
                      <m:t>)</m:t>
                    </m:r>
                  </m:e>
                  <m:sup>
                    <m:r>
                      <w:rPr>
                        <w:rFonts w:ascii="Cambria Math" w:hAnsi="Cambria Math"/>
                        <w:color w:val="000000" w:themeColor="text1"/>
                        <w:lang w:val="en-US" w:eastAsia="zh-CN"/>
                      </w:rPr>
                      <m:t>2</m:t>
                    </m:r>
                  </m:sup>
                </m:sSup>
              </m:e>
            </m:nary>
          </m:e>
        </m:func>
      </m:oMath>
      <w:r w:rsidRPr="005859E9">
        <w:rPr>
          <w:color w:val="000000" w:themeColor="text1"/>
          <w:lang w:val="en-US" w:eastAsia="zh-CN"/>
        </w:rPr>
        <w:t xml:space="preserve"> </w:t>
      </w:r>
      <w:proofErr w:type="spellStart"/>
      <w:r w:rsidRPr="005859E9">
        <w:rPr>
          <w:color w:val="000000" w:themeColor="text1"/>
          <w:lang w:val="en-US" w:eastAsia="zh-CN"/>
        </w:rPr>
        <w:t>s.t.</w:t>
      </w:r>
      <w:proofErr w:type="spellEnd"/>
      <m:oMath>
        <m:r>
          <w:rPr>
            <w:rFonts w:ascii="Cambria Math" w:hAnsi="Cambria Math"/>
            <w:color w:val="000000" w:themeColor="text1"/>
            <w:lang w:val="en-US" w:eastAsia="zh-CN"/>
          </w:rPr>
          <m:t xml:space="preserve"> ∀ t,</m:t>
        </m:r>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lang w:val="en-US" w:eastAsia="zh-CN"/>
              </w:rPr>
              <m:t>p</m:t>
            </m:r>
          </m:e>
          <m:sub>
            <m:r>
              <w:rPr>
                <w:rFonts w:ascii="Cambria Math" w:hAnsi="Cambria Math"/>
                <w:color w:val="000000" w:themeColor="text1"/>
                <w:lang w:val="en-US" w:eastAsia="zh-CN"/>
              </w:rPr>
              <m:t>t</m:t>
            </m:r>
          </m:sub>
        </m:sSub>
        <m:r>
          <w:rPr>
            <w:rFonts w:ascii="Cambria Math" w:hAnsi="Cambria Math"/>
            <w:color w:val="000000" w:themeColor="text1"/>
            <w:lang w:val="en-US" w:eastAsia="zh-CN"/>
          </w:rPr>
          <m:t>≤</m:t>
        </m:r>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lang w:val="en-US" w:eastAsia="zh-CN"/>
              </w:rPr>
              <m:t>p</m:t>
            </m:r>
          </m:e>
          <m:sub>
            <m:r>
              <w:rPr>
                <w:rFonts w:ascii="Cambria Math" w:hAnsi="Cambria Math"/>
                <w:color w:val="000000" w:themeColor="text1"/>
                <w:lang w:val="en-US" w:eastAsia="zh-CN"/>
              </w:rPr>
              <m:t>main,t</m:t>
            </m:r>
          </m:sub>
        </m:sSub>
        <m:r>
          <w:rPr>
            <w:rFonts w:ascii="Cambria Math" w:hAnsi="Cambria Math"/>
            <w:color w:val="000000" w:themeColor="text1"/>
            <w:lang w:val="en-US" w:eastAsia="zh-CN"/>
          </w:rPr>
          <m:t>;</m:t>
        </m:r>
      </m:oMath>
      <w:r w:rsidRPr="005859E9">
        <w:rPr>
          <w:color w:val="000000" w:themeColor="text1"/>
          <w:lang w:val="en-US" w:eastAsia="zh-CN"/>
        </w:rPr>
        <w:t xml:space="preserve"> </w:t>
      </w:r>
      <m:oMath>
        <m:r>
          <w:rPr>
            <w:rFonts w:ascii="Cambria Math" w:hAnsi="Cambria Math"/>
            <w:color w:val="000000" w:themeColor="text1"/>
            <w:lang w:val="en-US" w:eastAsia="zh-CN"/>
          </w:rPr>
          <m:t>∀ t,</m:t>
        </m:r>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lang w:val="en-US" w:eastAsia="zh-CN"/>
              </w:rPr>
              <m:t>p</m:t>
            </m:r>
          </m:e>
          <m:sub>
            <m:r>
              <w:rPr>
                <w:rFonts w:ascii="Cambria Math" w:hAnsi="Cambria Math"/>
                <w:color w:val="000000" w:themeColor="text1"/>
                <w:lang w:val="en-US" w:eastAsia="zh-CN"/>
              </w:rPr>
              <m:t>t</m:t>
            </m:r>
          </m:sub>
        </m:sSub>
        <m:r>
          <w:rPr>
            <w:rFonts w:ascii="Cambria Math" w:hAnsi="Cambria Math"/>
            <w:color w:val="000000" w:themeColor="text1"/>
            <w:lang w:val="en-US" w:eastAsia="zh-CN"/>
          </w:rPr>
          <m:t>≥</m:t>
        </m:r>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lang w:val="en-US" w:eastAsia="zh-CN"/>
              </w:rPr>
              <m:t>p</m:t>
            </m:r>
          </m:e>
          <m:sub>
            <m:r>
              <w:rPr>
                <w:rFonts w:ascii="Cambria Math" w:hAnsi="Cambria Math"/>
                <w:color w:val="000000" w:themeColor="text1"/>
                <w:lang w:val="en-US" w:eastAsia="zh-CN"/>
              </w:rPr>
              <m:t>feedin, t</m:t>
            </m:r>
          </m:sub>
        </m:sSub>
        <m:r>
          <w:rPr>
            <w:rFonts w:ascii="Cambria Math" w:hAnsi="Cambria Math"/>
            <w:color w:val="000000" w:themeColor="text1"/>
            <w:lang w:val="en-US" w:eastAsia="zh-CN"/>
          </w:rPr>
          <m:t>;</m:t>
        </m:r>
      </m:oMath>
    </w:p>
    <w:p w14:paraId="27935BD9" w14:textId="1D5621D9" w:rsidR="005859E9" w:rsidRDefault="005859E9" w:rsidP="005859E9">
      <w:pPr>
        <w:pStyle w:val="Caption"/>
        <w:spacing w:after="0"/>
        <w:jc w:val="center"/>
        <w:rPr>
          <w:iCs w:val="0"/>
          <w:color w:val="000000" w:themeColor="text1"/>
          <w:sz w:val="20"/>
          <w:szCs w:val="20"/>
          <w:lang w:val="en-US" w:eastAsia="zh-CN"/>
        </w:rPr>
      </w:pPr>
      <w:bookmarkStart w:id="2" w:name="_Ref67664699"/>
      <w:r w:rsidRPr="005859E9">
        <w:rPr>
          <w:color w:val="000000" w:themeColor="text1"/>
        </w:rPr>
        <w:t xml:space="preserve">Equation </w:t>
      </w:r>
      <w:r w:rsidRPr="005859E9">
        <w:rPr>
          <w:color w:val="000000" w:themeColor="text1"/>
        </w:rPr>
        <w:fldChar w:fldCharType="begin"/>
      </w:r>
      <w:r w:rsidRPr="005859E9">
        <w:rPr>
          <w:color w:val="000000" w:themeColor="text1"/>
        </w:rPr>
        <w:instrText xml:space="preserve"> SEQ Equation \* ARABIC </w:instrText>
      </w:r>
      <w:r w:rsidRPr="005859E9">
        <w:rPr>
          <w:color w:val="000000" w:themeColor="text1"/>
        </w:rPr>
        <w:fldChar w:fldCharType="separate"/>
      </w:r>
      <w:r w:rsidRPr="005859E9">
        <w:rPr>
          <w:noProof/>
          <w:color w:val="000000" w:themeColor="text1"/>
        </w:rPr>
        <w:t>2</w:t>
      </w:r>
      <w:r w:rsidRPr="005859E9">
        <w:rPr>
          <w:color w:val="000000" w:themeColor="text1"/>
        </w:rPr>
        <w:fldChar w:fldCharType="end"/>
      </w:r>
      <w:bookmarkEnd w:id="2"/>
      <w:r w:rsidRPr="005859E9">
        <w:rPr>
          <w:color w:val="000000" w:themeColor="text1"/>
        </w:rPr>
        <w:t xml:space="preserve"> </w:t>
      </w:r>
      <m:oMath>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lang w:val="en-US" w:eastAsia="zh-CN"/>
              </w:rPr>
              <m:t>d</m:t>
            </m:r>
          </m:e>
          <m:sub>
            <m:r>
              <w:rPr>
                <w:rFonts w:ascii="Cambria Math" w:hAnsi="Cambria Math"/>
                <w:color w:val="000000" w:themeColor="text1"/>
                <w:lang w:val="en-US" w:eastAsia="zh-CN"/>
              </w:rPr>
              <m:t>t</m:t>
            </m:r>
          </m:sub>
        </m:sSub>
        <m:r>
          <w:rPr>
            <w:rFonts w:ascii="Cambria Math" w:hAnsi="Cambria Math"/>
            <w:color w:val="000000" w:themeColor="text1"/>
            <w:sz w:val="20"/>
            <w:szCs w:val="20"/>
            <w:lang w:val="en-US" w:eastAsia="zh-CN"/>
          </w:rPr>
          <m:t>=</m:t>
        </m:r>
        <m:f>
          <m:fPr>
            <m:ctrlPr>
              <w:rPr>
                <w:rFonts w:ascii="Cambria Math" w:hAnsi="Cambria Math"/>
                <w:iCs w:val="0"/>
                <w:color w:val="000000" w:themeColor="text1"/>
                <w:sz w:val="20"/>
                <w:szCs w:val="20"/>
                <w:lang w:val="en-US" w:eastAsia="zh-CN"/>
              </w:rPr>
            </m:ctrlPr>
          </m:fPr>
          <m:num>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sz w:val="20"/>
                    <w:szCs w:val="20"/>
                    <w:lang w:val="en-US" w:eastAsia="zh-CN"/>
                  </w:rPr>
                  <m:t>D</m:t>
                </m:r>
              </m:e>
              <m:sub>
                <m:r>
                  <w:rPr>
                    <w:rFonts w:ascii="Cambria Math" w:hAnsi="Cambria Math"/>
                    <w:color w:val="000000" w:themeColor="text1"/>
                    <w:sz w:val="20"/>
                    <w:szCs w:val="20"/>
                    <w:lang w:val="en-US" w:eastAsia="zh-CN"/>
                  </w:rPr>
                  <m:t>t</m:t>
                </m:r>
              </m:sub>
            </m:sSub>
          </m:num>
          <m:den>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sz w:val="20"/>
                    <w:szCs w:val="20"/>
                    <w:lang w:val="en-US" w:eastAsia="zh-CN"/>
                  </w:rPr>
                  <m:t>σ</m:t>
                </m:r>
              </m:e>
              <m:sub>
                <m:r>
                  <w:rPr>
                    <w:rFonts w:ascii="Cambria Math" w:hAnsi="Cambria Math"/>
                    <w:color w:val="000000" w:themeColor="text1"/>
                    <w:sz w:val="20"/>
                    <w:szCs w:val="20"/>
                    <w:lang w:val="en-US" w:eastAsia="zh-CN"/>
                  </w:rPr>
                  <m:t>D</m:t>
                </m:r>
              </m:sub>
            </m:sSub>
          </m:den>
        </m:f>
        <m:r>
          <w:rPr>
            <w:rFonts w:ascii="Cambria Math" w:hAnsi="Cambria Math"/>
            <w:color w:val="000000" w:themeColor="text1"/>
            <w:sz w:val="20"/>
            <w:szCs w:val="20"/>
            <w:lang w:val="en-US" w:eastAsia="zh-CN"/>
          </w:rPr>
          <m:t>×</m:t>
        </m:r>
        <m:f>
          <m:fPr>
            <m:ctrlPr>
              <w:rPr>
                <w:rFonts w:ascii="Cambria Math" w:hAnsi="Cambria Math"/>
                <w:iCs w:val="0"/>
                <w:color w:val="000000" w:themeColor="text1"/>
                <w:sz w:val="20"/>
                <w:szCs w:val="20"/>
                <w:lang w:val="en-US" w:eastAsia="zh-CN"/>
              </w:rPr>
            </m:ctrlPr>
          </m:fPr>
          <m:num>
            <m:nary>
              <m:naryPr>
                <m:chr m:val="∑"/>
                <m:limLoc m:val="subSup"/>
                <m:supHide m:val="1"/>
                <m:ctrlPr>
                  <w:rPr>
                    <w:rFonts w:ascii="Cambria Math" w:hAnsi="Cambria Math"/>
                    <w:iCs w:val="0"/>
                    <w:color w:val="000000" w:themeColor="text1"/>
                    <w:sz w:val="20"/>
                    <w:szCs w:val="20"/>
                    <w:lang w:val="en-US" w:eastAsia="zh-CN"/>
                  </w:rPr>
                </m:ctrlPr>
              </m:naryPr>
              <m:sub>
                <m:r>
                  <w:rPr>
                    <w:rFonts w:ascii="Cambria Math" w:hAnsi="Cambria Math"/>
                    <w:color w:val="000000" w:themeColor="text1"/>
                    <w:sz w:val="20"/>
                    <w:szCs w:val="20"/>
                    <w:lang w:val="en-US" w:eastAsia="zh-CN"/>
                  </w:rPr>
                  <m:t>t</m:t>
                </m:r>
              </m:sub>
              <m:sup/>
              <m:e>
                <m:r>
                  <w:rPr>
                    <w:rFonts w:ascii="Cambria Math" w:hAnsi="Cambria Math"/>
                    <w:color w:val="000000" w:themeColor="text1"/>
                    <w:sz w:val="20"/>
                    <w:szCs w:val="20"/>
                    <w:lang w:val="en-US" w:eastAsia="zh-CN"/>
                  </w:rPr>
                  <m:t>(</m:t>
                </m:r>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lang w:val="en-US" w:eastAsia="zh-CN"/>
                      </w:rPr>
                      <m:t>p</m:t>
                    </m:r>
                  </m:e>
                  <m:sub>
                    <m:r>
                      <w:rPr>
                        <w:rFonts w:ascii="Cambria Math" w:hAnsi="Cambria Math"/>
                        <w:color w:val="000000" w:themeColor="text1"/>
                        <w:lang w:val="en-US" w:eastAsia="zh-CN"/>
                      </w:rPr>
                      <m:t>main,t</m:t>
                    </m:r>
                  </m:sub>
                </m:sSub>
                <m:r>
                  <w:rPr>
                    <w:rFonts w:ascii="Cambria Math" w:hAnsi="Cambria Math"/>
                    <w:color w:val="000000" w:themeColor="text1"/>
                    <w:sz w:val="20"/>
                    <w:szCs w:val="20"/>
                    <w:lang w:val="en-US" w:eastAsia="zh-CN"/>
                  </w:rPr>
                  <m:t>+</m:t>
                </m:r>
                <m:sSub>
                  <m:sSubPr>
                    <m:ctrlPr>
                      <w:rPr>
                        <w:rFonts w:ascii="Cambria Math" w:hAnsi="Cambria Math"/>
                        <w:iCs w:val="0"/>
                        <w:color w:val="000000" w:themeColor="text1"/>
                        <w:sz w:val="20"/>
                        <w:szCs w:val="20"/>
                        <w:lang w:val="en-US" w:eastAsia="zh-CN"/>
                      </w:rPr>
                    </m:ctrlPr>
                  </m:sSubPr>
                  <m:e>
                    <m:r>
                      <w:rPr>
                        <w:rFonts w:ascii="Cambria Math" w:hAnsi="Cambria Math"/>
                        <w:color w:val="000000" w:themeColor="text1"/>
                        <w:lang w:val="en-US" w:eastAsia="zh-CN"/>
                      </w:rPr>
                      <m:t>p</m:t>
                    </m:r>
                  </m:e>
                  <m:sub>
                    <m:r>
                      <w:rPr>
                        <w:rFonts w:ascii="Cambria Math" w:hAnsi="Cambria Math"/>
                        <w:color w:val="000000" w:themeColor="text1"/>
                        <w:lang w:val="en-US" w:eastAsia="zh-CN"/>
                      </w:rPr>
                      <m:t>feedin, t</m:t>
                    </m:r>
                  </m:sub>
                </m:sSub>
                <m:r>
                  <w:rPr>
                    <w:rFonts w:ascii="Cambria Math" w:hAnsi="Cambria Math"/>
                    <w:color w:val="000000" w:themeColor="text1"/>
                    <w:sz w:val="20"/>
                    <w:szCs w:val="20"/>
                    <w:lang w:val="en-US" w:eastAsia="zh-CN"/>
                  </w:rPr>
                  <m:t>)</m:t>
                </m:r>
              </m:e>
            </m:nary>
          </m:num>
          <m:den>
            <m:r>
              <w:rPr>
                <w:rFonts w:ascii="Cambria Math" w:hAnsi="Cambria Math"/>
                <w:color w:val="000000" w:themeColor="text1"/>
                <w:sz w:val="20"/>
                <w:szCs w:val="20"/>
                <w:lang w:val="en-US" w:eastAsia="zh-CN"/>
              </w:rPr>
              <m:t>48</m:t>
            </m:r>
          </m:den>
        </m:f>
      </m:oMath>
    </w:p>
    <w:p w14:paraId="0C5D5515" w14:textId="3116AF86" w:rsidR="009269EF" w:rsidRPr="009269EF" w:rsidRDefault="009269EF" w:rsidP="009269EF">
      <w:pPr>
        <w:pStyle w:val="Caption"/>
        <w:spacing w:after="0"/>
        <w:jc w:val="center"/>
        <w:rPr>
          <w:iCs w:val="0"/>
          <w:color w:val="000000" w:themeColor="text1"/>
          <w:sz w:val="20"/>
          <w:szCs w:val="20"/>
          <w:lang w:val="en-US" w:eastAsia="zh-CN"/>
        </w:rPr>
      </w:pPr>
      <w:bookmarkStart w:id="3" w:name="_Ref68111279"/>
      <w:r w:rsidRPr="005859E9">
        <w:rPr>
          <w:color w:val="000000" w:themeColor="text1"/>
        </w:rPr>
        <w:t xml:space="preserve">Equation </w:t>
      </w:r>
      <w:r w:rsidRPr="005859E9">
        <w:rPr>
          <w:color w:val="000000" w:themeColor="text1"/>
        </w:rPr>
        <w:fldChar w:fldCharType="begin"/>
      </w:r>
      <w:r w:rsidRPr="005859E9">
        <w:rPr>
          <w:color w:val="000000" w:themeColor="text1"/>
        </w:rPr>
        <w:instrText xml:space="preserve"> SEQ Equation \* ARABIC </w:instrText>
      </w:r>
      <w:r w:rsidRPr="005859E9">
        <w:rPr>
          <w:color w:val="000000" w:themeColor="text1"/>
        </w:rPr>
        <w:fldChar w:fldCharType="separate"/>
      </w:r>
      <w:r>
        <w:rPr>
          <w:noProof/>
          <w:color w:val="000000" w:themeColor="text1"/>
        </w:rPr>
        <w:t>3</w:t>
      </w:r>
      <w:r w:rsidRPr="005859E9">
        <w:rPr>
          <w:color w:val="000000" w:themeColor="text1"/>
        </w:rPr>
        <w:fldChar w:fldCharType="end"/>
      </w:r>
      <w:bookmarkEnd w:id="3"/>
      <w:r w:rsidRPr="005859E9">
        <w:rPr>
          <w:color w:val="000000" w:themeColor="text1"/>
        </w:rPr>
        <w:t xml:space="preserve"> </w:t>
      </w:r>
      <m:oMath>
        <m:r>
          <w:rPr>
            <w:rFonts w:ascii="Cambria Math" w:hAnsi="Cambria Math"/>
            <w:color w:val="000000" w:themeColor="text1"/>
            <w:sz w:val="20"/>
            <w:szCs w:val="20"/>
            <w:lang w:val="en-US" w:eastAsia="zh-CN"/>
          </w:rPr>
          <m:t>Energy</m:t>
        </m:r>
        <m:r>
          <w:rPr>
            <w:rFonts w:ascii="Cambria Math" w:hAnsi="Cambria Math"/>
            <w:color w:val="000000" w:themeColor="text1"/>
            <w:sz w:val="20"/>
            <w:szCs w:val="20"/>
            <w:lang w:val="en-US" w:eastAsia="zh-CN"/>
          </w:rPr>
          <m:t>×</m:t>
        </m:r>
        <m:sSub>
          <m:sSubPr>
            <m:ctrlPr>
              <w:rPr>
                <w:rFonts w:ascii="Cambria Math" w:hAnsi="Cambria Math"/>
                <w:color w:val="000000" w:themeColor="text1"/>
                <w:sz w:val="20"/>
                <w:szCs w:val="20"/>
                <w:lang w:val="en-US" w:eastAsia="zh-CN"/>
              </w:rPr>
            </m:ctrlPr>
          </m:sSubPr>
          <m:e>
            <m:r>
              <w:rPr>
                <w:rFonts w:ascii="Cambria Math" w:hAnsi="Cambria Math"/>
                <w:color w:val="000000" w:themeColor="text1"/>
                <w:sz w:val="20"/>
                <w:szCs w:val="20"/>
                <w:lang w:val="en-US" w:eastAsia="zh-CN"/>
              </w:rPr>
              <m:t>Price</m:t>
            </m:r>
          </m:e>
          <m:sub>
            <m:r>
              <w:rPr>
                <w:rFonts w:ascii="Cambria Math" w:hAnsi="Cambria Math"/>
                <w:color w:val="000000" w:themeColor="text1"/>
                <w:sz w:val="20"/>
                <w:szCs w:val="20"/>
                <w:lang w:val="en-US" w:eastAsia="zh-CN"/>
              </w:rPr>
              <m:t>off-peak</m:t>
            </m:r>
          </m:sub>
        </m:sSub>
        <m:r>
          <w:rPr>
            <w:rFonts w:ascii="Cambria Math" w:hAnsi="Cambria Math"/>
            <w:color w:val="000000" w:themeColor="text1"/>
            <w:sz w:val="20"/>
            <w:szCs w:val="20"/>
            <w:lang w:val="en-US" w:eastAsia="zh-CN"/>
          </w:rPr>
          <m:t>&lt;</m:t>
        </m:r>
        <m:r>
          <w:rPr>
            <w:rFonts w:ascii="Cambria Math" w:hAnsi="Cambria Math"/>
            <w:color w:val="000000" w:themeColor="text1"/>
            <w:sz w:val="20"/>
            <w:szCs w:val="20"/>
            <w:lang w:val="en-US" w:eastAsia="zh-CN"/>
          </w:rPr>
          <m:t>Energy</m:t>
        </m:r>
        <m:r>
          <w:rPr>
            <w:rFonts w:ascii="Cambria Math" w:hAnsi="Cambria Math"/>
            <w:color w:val="000000" w:themeColor="text1"/>
            <w:sz w:val="20"/>
            <w:szCs w:val="20"/>
            <w:lang w:val="en-US" w:eastAsia="zh-CN"/>
          </w:rPr>
          <m:t>×</m:t>
        </m:r>
        <m:sSub>
          <m:sSubPr>
            <m:ctrlPr>
              <w:rPr>
                <w:rFonts w:ascii="Cambria Math" w:hAnsi="Cambria Math"/>
                <w:color w:val="000000" w:themeColor="text1"/>
                <w:sz w:val="20"/>
                <w:szCs w:val="20"/>
                <w:lang w:val="en-US" w:eastAsia="zh-CN"/>
              </w:rPr>
            </m:ctrlPr>
          </m:sSubPr>
          <m:e>
            <m:r>
              <w:rPr>
                <w:rFonts w:ascii="Cambria Math" w:hAnsi="Cambria Math"/>
                <w:color w:val="000000" w:themeColor="text1"/>
                <w:sz w:val="20"/>
                <w:szCs w:val="20"/>
                <w:lang w:val="en-US" w:eastAsia="zh-CN"/>
              </w:rPr>
              <m:t>Price</m:t>
            </m:r>
          </m:e>
          <m:sub>
            <m:r>
              <w:rPr>
                <w:rFonts w:ascii="Cambria Math" w:hAnsi="Cambria Math"/>
                <w:color w:val="000000" w:themeColor="text1"/>
                <w:sz w:val="20"/>
                <w:szCs w:val="20"/>
                <w:lang w:val="en-US" w:eastAsia="zh-CN"/>
              </w:rPr>
              <m:t>peak</m:t>
            </m:r>
          </m:sub>
        </m:sSub>
        <m:r>
          <w:rPr>
            <w:rFonts w:ascii="Cambria Math" w:hAnsi="Cambria Math"/>
            <w:color w:val="000000" w:themeColor="text1"/>
            <w:sz w:val="20"/>
            <w:szCs w:val="20"/>
            <w:lang w:val="en-US" w:eastAsia="zh-CN"/>
          </w:rPr>
          <m:t>×</m:t>
        </m:r>
        <m:r>
          <w:rPr>
            <w:rFonts w:ascii="Cambria Math" w:hAnsi="Cambria Math"/>
            <w:color w:val="000000" w:themeColor="text1"/>
            <w:sz w:val="20"/>
            <w:szCs w:val="20"/>
            <w:lang w:val="en-US" w:eastAsia="zh-CN"/>
          </w:rPr>
          <m:t>Round Trip Efficiency</m:t>
        </m:r>
      </m:oMath>
    </w:p>
    <w:p w14:paraId="6E3015FB" w14:textId="526AC2B2" w:rsidR="00496181" w:rsidRPr="005859E9" w:rsidRDefault="009269EF" w:rsidP="00496181">
      <w:pPr>
        <w:pStyle w:val="BodyText2"/>
        <w:spacing w:after="200"/>
        <w:rPr>
          <w:color w:val="000000" w:themeColor="text1"/>
          <w:lang w:eastAsia="zh-CN"/>
        </w:rPr>
      </w:pPr>
      <w:r>
        <w:rPr>
          <w:rFonts w:hint="eastAsia"/>
          <w:color w:val="000000" w:themeColor="text1"/>
          <w:lang w:eastAsia="zh-CN"/>
        </w:rPr>
        <w:t>Once</w:t>
      </w:r>
      <w:r>
        <w:rPr>
          <w:color w:val="000000" w:themeColor="text1"/>
          <w:lang w:eastAsia="zh-CN"/>
        </w:rPr>
        <w:t xml:space="preserve"> we get the hourly price by solving </w:t>
      </w:r>
      <w:r w:rsidR="00496181">
        <w:rPr>
          <w:color w:val="000000" w:themeColor="text1"/>
          <w:lang w:eastAsia="zh-CN"/>
        </w:rPr>
        <w:fldChar w:fldCharType="begin"/>
      </w:r>
      <w:r w:rsidR="00496181">
        <w:rPr>
          <w:color w:val="000000" w:themeColor="text1"/>
          <w:lang w:eastAsia="zh-CN"/>
        </w:rPr>
        <w:instrText xml:space="preserve"> REF _Ref67664305 \h </w:instrText>
      </w:r>
      <w:r w:rsidR="00496181">
        <w:rPr>
          <w:color w:val="000000" w:themeColor="text1"/>
          <w:lang w:eastAsia="zh-CN"/>
        </w:rPr>
      </w:r>
      <w:r w:rsidR="00496181">
        <w:rPr>
          <w:color w:val="000000" w:themeColor="text1"/>
          <w:lang w:eastAsia="zh-CN"/>
        </w:rPr>
        <w:fldChar w:fldCharType="separate"/>
      </w:r>
      <w:r w:rsidR="00496181" w:rsidRPr="005859E9">
        <w:rPr>
          <w:color w:val="000000" w:themeColor="text1"/>
        </w:rPr>
        <w:t xml:space="preserve">Equation </w:t>
      </w:r>
      <w:r w:rsidR="00496181" w:rsidRPr="005859E9">
        <w:rPr>
          <w:noProof/>
          <w:color w:val="000000" w:themeColor="text1"/>
        </w:rPr>
        <w:t>1</w:t>
      </w:r>
      <w:r w:rsidR="00496181">
        <w:rPr>
          <w:color w:val="000000" w:themeColor="text1"/>
          <w:lang w:eastAsia="zh-CN"/>
        </w:rPr>
        <w:fldChar w:fldCharType="end"/>
      </w:r>
      <w:r>
        <w:rPr>
          <w:color w:val="000000" w:themeColor="text1"/>
          <w:lang w:eastAsia="zh-CN"/>
        </w:rPr>
        <w:t>, we use two metrics to assess the</w:t>
      </w:r>
      <w:r w:rsidR="00404F3F">
        <w:rPr>
          <w:color w:val="000000" w:themeColor="text1"/>
          <w:lang w:eastAsia="zh-CN"/>
        </w:rPr>
        <w:t xml:space="preserve"> </w:t>
      </w:r>
      <w:r w:rsidR="005859E9">
        <w:rPr>
          <w:color w:val="000000" w:themeColor="text1"/>
          <w:lang w:eastAsia="zh-CN"/>
        </w:rPr>
        <w:t>energy arbitrage potential in the local market</w:t>
      </w:r>
      <w:r w:rsidR="00404F3F">
        <w:rPr>
          <w:color w:val="000000" w:themeColor="text1"/>
          <w:lang w:eastAsia="zh-CN"/>
        </w:rPr>
        <w:t>. The first one is the off-peak</w:t>
      </w:r>
      <w:r w:rsidR="00696F5B">
        <w:rPr>
          <w:color w:val="000000" w:themeColor="text1"/>
          <w:lang w:eastAsia="zh-CN"/>
        </w:rPr>
        <w:t>-peak</w:t>
      </w:r>
      <w:r w:rsidR="00404F3F">
        <w:rPr>
          <w:color w:val="000000" w:themeColor="text1"/>
          <w:lang w:eastAsia="zh-CN"/>
        </w:rPr>
        <w:t xml:space="preserve"> price</w:t>
      </w:r>
      <w:r w:rsidR="00696F5B">
        <w:rPr>
          <w:color w:val="000000" w:themeColor="text1"/>
          <w:lang w:eastAsia="zh-CN"/>
        </w:rPr>
        <w:t xml:space="preserve"> (OP/P)</w:t>
      </w:r>
      <w:r w:rsidR="00404F3F">
        <w:rPr>
          <w:color w:val="000000" w:themeColor="text1"/>
          <w:lang w:eastAsia="zh-CN"/>
        </w:rPr>
        <w:t xml:space="preserve"> ratio. If the </w:t>
      </w:r>
      <w:r w:rsidR="00696F5B">
        <w:rPr>
          <w:color w:val="000000" w:themeColor="text1"/>
          <w:lang w:eastAsia="zh-CN"/>
        </w:rPr>
        <w:t>round trip efficiency</w:t>
      </w:r>
      <w:r w:rsidR="00404F3F">
        <w:rPr>
          <w:color w:val="000000" w:themeColor="text1"/>
          <w:lang w:eastAsia="zh-CN"/>
        </w:rPr>
        <w:t xml:space="preserve"> is higher than </w:t>
      </w:r>
      <w:r w:rsidR="00696F5B">
        <w:rPr>
          <w:color w:val="000000" w:themeColor="text1"/>
          <w:lang w:eastAsia="zh-CN"/>
        </w:rPr>
        <w:t>OP/P ratio</w:t>
      </w:r>
      <w:r w:rsidR="00404F3F">
        <w:rPr>
          <w:color w:val="000000" w:themeColor="text1"/>
          <w:lang w:eastAsia="zh-CN"/>
        </w:rPr>
        <w:t>, it is possible to earn profit</w:t>
      </w:r>
      <w:r>
        <w:rPr>
          <w:color w:val="000000" w:themeColor="text1"/>
          <w:lang w:eastAsia="zh-CN"/>
        </w:rPr>
        <w:t xml:space="preserve"> through arbitrage as indicated in</w:t>
      </w:r>
      <w:r>
        <w:rPr>
          <w:color w:val="000000" w:themeColor="text1"/>
          <w:lang w:eastAsia="zh-CN"/>
        </w:rPr>
        <w:t xml:space="preserve"> </w:t>
      </w:r>
      <w:r>
        <w:rPr>
          <w:color w:val="000000" w:themeColor="text1"/>
          <w:lang w:eastAsia="zh-CN"/>
        </w:rPr>
        <w:fldChar w:fldCharType="begin"/>
      </w:r>
      <w:r>
        <w:rPr>
          <w:color w:val="000000" w:themeColor="text1"/>
          <w:lang w:eastAsia="zh-CN"/>
        </w:rPr>
        <w:instrText xml:space="preserve"> REF _Ref68111279 \h </w:instrText>
      </w:r>
      <w:r>
        <w:rPr>
          <w:color w:val="000000" w:themeColor="text1"/>
          <w:lang w:eastAsia="zh-CN"/>
        </w:rPr>
      </w:r>
      <w:r>
        <w:rPr>
          <w:color w:val="000000" w:themeColor="text1"/>
          <w:lang w:eastAsia="zh-CN"/>
        </w:rPr>
        <w:fldChar w:fldCharType="separate"/>
      </w:r>
      <w:r w:rsidRPr="005859E9">
        <w:rPr>
          <w:color w:val="000000" w:themeColor="text1"/>
        </w:rPr>
        <w:t xml:space="preserve">Equation </w:t>
      </w:r>
      <w:r>
        <w:rPr>
          <w:noProof/>
          <w:color w:val="000000" w:themeColor="text1"/>
        </w:rPr>
        <w:t>3</w:t>
      </w:r>
      <w:r>
        <w:rPr>
          <w:color w:val="000000" w:themeColor="text1"/>
          <w:lang w:eastAsia="zh-CN"/>
        </w:rPr>
        <w:fldChar w:fldCharType="end"/>
      </w:r>
      <w:r w:rsidR="00404F3F">
        <w:rPr>
          <w:color w:val="000000" w:themeColor="text1"/>
          <w:lang w:eastAsia="zh-CN"/>
        </w:rPr>
        <w:t xml:space="preserve">. Another metric is the total </w:t>
      </w:r>
      <w:r w:rsidR="005859E9">
        <w:rPr>
          <w:color w:val="000000" w:themeColor="text1"/>
          <w:lang w:eastAsia="zh-CN"/>
        </w:rPr>
        <w:t>price differences between the hourly price and the average daily price</w:t>
      </w:r>
      <w:r w:rsidR="00404F3F">
        <w:rPr>
          <w:color w:val="000000" w:themeColor="text1"/>
          <w:lang w:eastAsia="zh-CN"/>
        </w:rPr>
        <w:t xml:space="preserve"> which indicates the largest profit potential of a given storage system.</w:t>
      </w:r>
      <w:r w:rsidR="00496181">
        <w:rPr>
          <w:color w:val="000000" w:themeColor="text1"/>
          <w:lang w:eastAsia="zh-CN"/>
        </w:rPr>
        <w:t xml:space="preserve"> As they are </w:t>
      </w:r>
      <w:proofErr w:type="spellStart"/>
      <w:r w:rsidR="00496181">
        <w:rPr>
          <w:color w:val="000000" w:themeColor="text1"/>
          <w:lang w:eastAsia="zh-CN"/>
        </w:rPr>
        <w:t>caculated</w:t>
      </w:r>
      <w:proofErr w:type="spellEnd"/>
      <w:r w:rsidR="00496181">
        <w:rPr>
          <w:color w:val="000000" w:themeColor="text1"/>
          <w:lang w:eastAsia="zh-CN"/>
        </w:rPr>
        <w:t xml:space="preserve"> </w:t>
      </w:r>
      <w:proofErr w:type="spellStart"/>
      <w:r w:rsidR="00496181">
        <w:rPr>
          <w:color w:val="000000" w:themeColor="text1"/>
          <w:lang w:eastAsia="zh-CN"/>
        </w:rPr>
        <w:t>everday</w:t>
      </w:r>
      <w:proofErr w:type="spellEnd"/>
      <w:r w:rsidR="00496181">
        <w:rPr>
          <w:color w:val="000000" w:themeColor="text1"/>
          <w:lang w:eastAsia="zh-CN"/>
        </w:rPr>
        <w:t xml:space="preserve">, we would have 365 of each indicator, which will then be summarized in density plots and duration curves to show their distribution over the year. We </w:t>
      </w:r>
      <w:proofErr w:type="spellStart"/>
      <w:r w:rsidR="00496181">
        <w:rPr>
          <w:color w:val="000000" w:themeColor="text1"/>
          <w:lang w:eastAsia="zh-CN"/>
        </w:rPr>
        <w:t>recongnize</w:t>
      </w:r>
      <w:proofErr w:type="spellEnd"/>
      <w:r w:rsidR="00496181">
        <w:rPr>
          <w:color w:val="000000" w:themeColor="text1"/>
          <w:lang w:eastAsia="zh-CN"/>
        </w:rPr>
        <w:t xml:space="preserve"> some storages can store more than one day but most of the current battery storage systems still operate on a diurnal cycle.</w:t>
      </w:r>
    </w:p>
    <w:p w14:paraId="7F6A827E" w14:textId="77777777" w:rsidR="00DC69F1" w:rsidRPr="005859E9" w:rsidRDefault="00DC69F1" w:rsidP="00DC69F1">
      <w:pPr>
        <w:pStyle w:val="Heading2"/>
        <w:rPr>
          <w:i w:val="0"/>
          <w:color w:val="000000" w:themeColor="text1"/>
          <w:sz w:val="24"/>
          <w:szCs w:val="24"/>
        </w:rPr>
      </w:pPr>
      <w:r w:rsidRPr="005859E9">
        <w:rPr>
          <w:i w:val="0"/>
          <w:color w:val="000000" w:themeColor="text1"/>
          <w:sz w:val="24"/>
          <w:szCs w:val="24"/>
        </w:rPr>
        <w:lastRenderedPageBreak/>
        <w:t>Results</w:t>
      </w:r>
    </w:p>
    <w:p w14:paraId="341D2844" w14:textId="5A26297F" w:rsidR="00DC69F1" w:rsidRDefault="00362E3D" w:rsidP="00DC69F1">
      <w:pPr>
        <w:pStyle w:val="BodyText2"/>
        <w:spacing w:after="200"/>
        <w:rPr>
          <w:color w:val="000000" w:themeColor="text1"/>
          <w:lang w:val="en-US" w:eastAsia="zh-CN"/>
        </w:rPr>
      </w:pPr>
      <w:r w:rsidRPr="00362E3D">
        <w:rPr>
          <w:color w:val="000000" w:themeColor="text1"/>
        </w:rPr>
        <w:fldChar w:fldCharType="begin"/>
      </w:r>
      <w:r w:rsidRPr="00362E3D">
        <w:rPr>
          <w:color w:val="000000" w:themeColor="text1"/>
        </w:rPr>
        <w:instrText xml:space="preserve"> REF _Ref67670557 \h </w:instrText>
      </w:r>
      <w:r>
        <w:rPr>
          <w:color w:val="000000" w:themeColor="text1"/>
        </w:rPr>
        <w:instrText xml:space="preserve"> \* MERGEFORMAT </w:instrText>
      </w:r>
      <w:r w:rsidRPr="00362E3D">
        <w:rPr>
          <w:color w:val="000000" w:themeColor="text1"/>
        </w:rPr>
      </w:r>
      <w:r w:rsidRPr="00362E3D">
        <w:rPr>
          <w:color w:val="000000" w:themeColor="text1"/>
        </w:rPr>
        <w:fldChar w:fldCharType="separate"/>
      </w:r>
      <w:r w:rsidRPr="00362E3D">
        <w:t xml:space="preserve">Figure </w:t>
      </w:r>
      <w:r w:rsidRPr="00362E3D">
        <w:rPr>
          <w:noProof/>
        </w:rPr>
        <w:t>1</w:t>
      </w:r>
      <w:r w:rsidRPr="00362E3D">
        <w:rPr>
          <w:color w:val="000000" w:themeColor="text1"/>
        </w:rPr>
        <w:fldChar w:fldCharType="end"/>
      </w:r>
      <w:r>
        <w:rPr>
          <w:color w:val="000000" w:themeColor="text1"/>
        </w:rPr>
        <w:t xml:space="preserve"> </w:t>
      </w:r>
      <w:r w:rsidR="00A95E1B">
        <w:rPr>
          <w:color w:val="000000" w:themeColor="text1"/>
        </w:rPr>
        <w:t>present</w:t>
      </w:r>
      <w:r w:rsidR="00187862">
        <w:rPr>
          <w:color w:val="000000" w:themeColor="text1"/>
        </w:rPr>
        <w:t>s</w:t>
      </w:r>
      <w:r w:rsidR="00A95E1B">
        <w:rPr>
          <w:color w:val="000000" w:themeColor="text1"/>
        </w:rPr>
        <w:t xml:space="preserve"> the price curves under two tariff designs in four selected days</w:t>
      </w:r>
      <w:r w:rsidR="00187862">
        <w:rPr>
          <w:color w:val="000000" w:themeColor="text1"/>
        </w:rPr>
        <w:t xml:space="preserve"> to represent different seasons</w:t>
      </w:r>
      <w:r w:rsidR="00A95E1B">
        <w:rPr>
          <w:color w:val="000000" w:themeColor="text1"/>
        </w:rPr>
        <w:t>.</w:t>
      </w:r>
      <w:r>
        <w:rPr>
          <w:color w:val="000000" w:themeColor="text1"/>
        </w:rPr>
        <w:t xml:space="preserve"> The local price curves generated by two tariff design are similar in summer. The TOU rate usually limits the local price in the evening since the TOU rate is based on the system demand</w:t>
      </w:r>
      <w:r w:rsidR="00D00831">
        <w:rPr>
          <w:color w:val="000000" w:themeColor="text1"/>
        </w:rPr>
        <w:t>,</w:t>
      </w:r>
      <w:r>
        <w:rPr>
          <w:color w:val="000000" w:themeColor="text1"/>
        </w:rPr>
        <w:t xml:space="preserve"> but the household may still consume a lot during the night and early morning. In the spring and autumn, the TOU would </w:t>
      </w:r>
      <w:r w:rsidR="00181E12">
        <w:rPr>
          <w:color w:val="000000" w:themeColor="text1"/>
        </w:rPr>
        <w:t xml:space="preserve">incentivize </w:t>
      </w:r>
      <w:r>
        <w:rPr>
          <w:color w:val="000000" w:themeColor="text1"/>
        </w:rPr>
        <w:t xml:space="preserve">a higher peak price in the local market </w:t>
      </w:r>
      <w:r w:rsidR="00181E12">
        <w:rPr>
          <w:color w:val="000000" w:themeColor="text1"/>
        </w:rPr>
        <w:t>compared to a</w:t>
      </w:r>
      <w:r>
        <w:rPr>
          <w:color w:val="000000" w:themeColor="text1"/>
        </w:rPr>
        <w:t xml:space="preserve"> flat rate design.</w:t>
      </w:r>
    </w:p>
    <w:p w14:paraId="7387A7CB" w14:textId="378111F4" w:rsidR="00187862" w:rsidRDefault="00F56683" w:rsidP="00187862">
      <w:pPr>
        <w:pStyle w:val="BodyText2"/>
        <w:spacing w:after="200"/>
        <w:jc w:val="center"/>
        <w:rPr>
          <w:i/>
          <w:color w:val="000000" w:themeColor="text1"/>
          <w:lang w:val="en-US" w:eastAsia="zh-CN"/>
        </w:rPr>
      </w:pPr>
      <w:r w:rsidRPr="00F56683">
        <w:rPr>
          <w:i/>
          <w:noProof/>
          <w:color w:val="000000" w:themeColor="text1"/>
          <w:lang w:eastAsia="zh-CN"/>
        </w:rPr>
        <w:drawing>
          <wp:inline distT="0" distB="0" distL="0" distR="0" wp14:anchorId="6D9A8831" wp14:editId="4491AE94">
            <wp:extent cx="3229379" cy="28979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3781" cy="2901869"/>
                    </a:xfrm>
                    <a:prstGeom prst="rect">
                      <a:avLst/>
                    </a:prstGeom>
                  </pic:spPr>
                </pic:pic>
              </a:graphicData>
            </a:graphic>
          </wp:inline>
        </w:drawing>
      </w:r>
    </w:p>
    <w:p w14:paraId="266CB46F" w14:textId="6B2CA111" w:rsidR="00362E3D" w:rsidRPr="00362E3D" w:rsidRDefault="00362E3D" w:rsidP="00362E3D">
      <w:pPr>
        <w:pStyle w:val="Caption"/>
        <w:jc w:val="center"/>
        <w:rPr>
          <w:color w:val="000000" w:themeColor="text1"/>
          <w:sz w:val="16"/>
          <w:lang w:val="en-US" w:eastAsia="zh-CN"/>
        </w:rPr>
      </w:pPr>
      <w:bookmarkStart w:id="4" w:name="_Ref67670557"/>
      <w:r w:rsidRPr="00362E3D">
        <w:rPr>
          <w:sz w:val="16"/>
        </w:rPr>
        <w:t xml:space="preserve">Figure </w:t>
      </w:r>
      <w:r w:rsidRPr="00362E3D">
        <w:rPr>
          <w:sz w:val="16"/>
        </w:rPr>
        <w:fldChar w:fldCharType="begin"/>
      </w:r>
      <w:r w:rsidRPr="00362E3D">
        <w:rPr>
          <w:sz w:val="16"/>
        </w:rPr>
        <w:instrText xml:space="preserve"> SEQ Figure \* ARABIC </w:instrText>
      </w:r>
      <w:r w:rsidRPr="00362E3D">
        <w:rPr>
          <w:sz w:val="16"/>
        </w:rPr>
        <w:fldChar w:fldCharType="separate"/>
      </w:r>
      <w:r w:rsidR="00245038">
        <w:rPr>
          <w:noProof/>
          <w:sz w:val="16"/>
        </w:rPr>
        <w:t>1</w:t>
      </w:r>
      <w:r w:rsidRPr="00362E3D">
        <w:rPr>
          <w:sz w:val="16"/>
        </w:rPr>
        <w:fldChar w:fldCharType="end"/>
      </w:r>
      <w:bookmarkEnd w:id="4"/>
      <w:r w:rsidRPr="00362E3D">
        <w:rPr>
          <w:sz w:val="16"/>
        </w:rPr>
        <w:t xml:space="preserve"> Local price </w:t>
      </w:r>
      <w:proofErr w:type="spellStart"/>
      <w:r w:rsidRPr="00362E3D">
        <w:rPr>
          <w:sz w:val="16"/>
        </w:rPr>
        <w:t>curve</w:t>
      </w:r>
      <w:r>
        <w:rPr>
          <w:sz w:val="16"/>
        </w:rPr>
        <w:t>.a</w:t>
      </w:r>
      <w:proofErr w:type="spellEnd"/>
      <w:r>
        <w:rPr>
          <w:sz w:val="16"/>
        </w:rPr>
        <w:t>)Spring, Apr 17</w:t>
      </w:r>
      <w:r w:rsidRPr="00362E3D">
        <w:rPr>
          <w:sz w:val="16"/>
          <w:vertAlign w:val="superscript"/>
        </w:rPr>
        <w:t>th</w:t>
      </w:r>
      <w:r>
        <w:rPr>
          <w:sz w:val="16"/>
        </w:rPr>
        <w:t>;b)Summer, Jul 17</w:t>
      </w:r>
      <w:r w:rsidRPr="00362E3D">
        <w:rPr>
          <w:sz w:val="16"/>
          <w:vertAlign w:val="superscript"/>
        </w:rPr>
        <w:t>th</w:t>
      </w:r>
      <w:r>
        <w:rPr>
          <w:sz w:val="16"/>
        </w:rPr>
        <w:t>;c)</w:t>
      </w:r>
      <w:proofErr w:type="spellStart"/>
      <w:r>
        <w:rPr>
          <w:sz w:val="16"/>
        </w:rPr>
        <w:t>Autmn</w:t>
      </w:r>
      <w:proofErr w:type="spellEnd"/>
      <w:r>
        <w:rPr>
          <w:sz w:val="16"/>
        </w:rPr>
        <w:t>, Oct 17</w:t>
      </w:r>
      <w:r w:rsidRPr="00362E3D">
        <w:rPr>
          <w:sz w:val="16"/>
          <w:vertAlign w:val="superscript"/>
        </w:rPr>
        <w:t>th</w:t>
      </w:r>
      <w:r>
        <w:rPr>
          <w:sz w:val="16"/>
        </w:rPr>
        <w:t>;d)Winter, Jan 17</w:t>
      </w:r>
      <w:r w:rsidRPr="00362E3D">
        <w:rPr>
          <w:sz w:val="16"/>
          <w:vertAlign w:val="superscript"/>
        </w:rPr>
        <w:t>th</w:t>
      </w:r>
    </w:p>
    <w:p w14:paraId="3AE937B9" w14:textId="11219356" w:rsidR="003A68EA" w:rsidRDefault="003A68EA" w:rsidP="003A68EA">
      <w:pPr>
        <w:pStyle w:val="Heading2"/>
        <w:jc w:val="center"/>
        <w:rPr>
          <w:rFonts w:ascii="Times New Roman" w:hAnsi="Times New Roman"/>
          <w:b w:val="0"/>
          <w:i w:val="0"/>
          <w:color w:val="000000" w:themeColor="text1"/>
          <w:sz w:val="20"/>
        </w:rPr>
      </w:pPr>
      <w:r w:rsidRPr="003A68EA">
        <w:rPr>
          <w:rFonts w:ascii="Times New Roman" w:hAnsi="Times New Roman"/>
          <w:b w:val="0"/>
          <w:i w:val="0"/>
          <w:noProof/>
          <w:color w:val="000000" w:themeColor="text1"/>
          <w:sz w:val="20"/>
        </w:rPr>
        <w:drawing>
          <wp:inline distT="0" distB="0" distL="0" distR="0" wp14:anchorId="2A663D2A" wp14:editId="57130E89">
            <wp:extent cx="2875630" cy="25804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9622" cy="2584060"/>
                    </a:xfrm>
                    <a:prstGeom prst="rect">
                      <a:avLst/>
                    </a:prstGeom>
                  </pic:spPr>
                </pic:pic>
              </a:graphicData>
            </a:graphic>
          </wp:inline>
        </w:drawing>
      </w:r>
    </w:p>
    <w:p w14:paraId="501DFD7E" w14:textId="7E8B222A" w:rsidR="003A68EA" w:rsidRPr="003A68EA" w:rsidRDefault="00245038" w:rsidP="00245038">
      <w:pPr>
        <w:pStyle w:val="Caption"/>
        <w:jc w:val="center"/>
      </w:pPr>
      <w:bookmarkStart w:id="5" w:name="_Ref67680875"/>
      <w:r>
        <w:t xml:space="preserve">Figure </w:t>
      </w:r>
      <w:r>
        <w:fldChar w:fldCharType="begin"/>
      </w:r>
      <w:r>
        <w:instrText xml:space="preserve"> SEQ Figure \* ARABIC </w:instrText>
      </w:r>
      <w:r>
        <w:fldChar w:fldCharType="separate"/>
      </w:r>
      <w:r>
        <w:rPr>
          <w:noProof/>
        </w:rPr>
        <w:t>2</w:t>
      </w:r>
      <w:r>
        <w:fldChar w:fldCharType="end"/>
      </w:r>
      <w:bookmarkEnd w:id="5"/>
      <w:r>
        <w:t xml:space="preserve"> Energy arbitrage potential indicators</w:t>
      </w:r>
    </w:p>
    <w:p w14:paraId="5D9E825B" w14:textId="71B7064A" w:rsidR="00DC69F1" w:rsidRPr="00245038" w:rsidRDefault="00245038">
      <w:pPr>
        <w:pStyle w:val="Heading2"/>
        <w:jc w:val="both"/>
        <w:rPr>
          <w:rFonts w:ascii="Times New Roman" w:hAnsi="Times New Roman"/>
          <w:b w:val="0"/>
          <w:i w:val="0"/>
          <w:color w:val="000000" w:themeColor="text1"/>
          <w:sz w:val="20"/>
          <w:lang w:val="en-US" w:eastAsia="zh-CN"/>
        </w:rPr>
      </w:pPr>
      <w:r>
        <w:rPr>
          <w:rFonts w:ascii="Times New Roman" w:hAnsi="Times New Roman"/>
          <w:b w:val="0"/>
          <w:i w:val="0"/>
          <w:color w:val="000000" w:themeColor="text1"/>
          <w:sz w:val="20"/>
        </w:rPr>
        <w:t xml:space="preserve">As for the energy arbitrage potential, we found that the TOU rate would allow </w:t>
      </w:r>
      <w:proofErr w:type="spellStart"/>
      <w:r>
        <w:rPr>
          <w:rFonts w:ascii="Times New Roman" w:hAnsi="Times New Roman"/>
          <w:b w:val="0"/>
          <w:i w:val="0"/>
          <w:color w:val="000000" w:themeColor="text1"/>
          <w:sz w:val="20"/>
        </w:rPr>
        <w:t>a</w:t>
      </w:r>
      <w:proofErr w:type="spellEnd"/>
      <w:r>
        <w:rPr>
          <w:rFonts w:ascii="Times New Roman" w:hAnsi="Times New Roman"/>
          <w:b w:val="0"/>
          <w:i w:val="0"/>
          <w:color w:val="000000" w:themeColor="text1"/>
          <w:sz w:val="20"/>
        </w:rPr>
        <w:t xml:space="preserve"> energy storage with a round trip efficiency as low as 30% to earn some profits in </w:t>
      </w:r>
      <w:r>
        <w:rPr>
          <w:rFonts w:ascii="Times New Roman" w:hAnsi="Times New Roman"/>
          <w:b w:val="0"/>
          <w:i w:val="0"/>
          <w:color w:val="000000" w:themeColor="text1"/>
          <w:sz w:val="20"/>
          <w:lang w:val="en-US" w:eastAsia="zh-CN"/>
        </w:rPr>
        <w:t>47 days of the year</w:t>
      </w:r>
      <w:r w:rsidR="000458A0">
        <w:rPr>
          <w:rFonts w:ascii="Times New Roman" w:hAnsi="Times New Roman"/>
          <w:b w:val="0"/>
          <w:i w:val="0"/>
          <w:color w:val="000000" w:themeColor="text1"/>
          <w:sz w:val="20"/>
          <w:lang w:val="en-US" w:eastAsia="zh-CN"/>
        </w:rPr>
        <w:t xml:space="preserve"> </w:t>
      </w:r>
      <w:r>
        <w:rPr>
          <w:rFonts w:ascii="Times New Roman" w:hAnsi="Times New Roman"/>
          <w:b w:val="0"/>
          <w:i w:val="0"/>
          <w:color w:val="000000" w:themeColor="text1"/>
          <w:sz w:val="20"/>
          <w:lang w:val="en-US" w:eastAsia="zh-CN"/>
        </w:rPr>
        <w:t>based on the duration curve for the OP/P ratio (</w:t>
      </w:r>
      <w:r w:rsidRPr="00245038">
        <w:rPr>
          <w:rFonts w:ascii="Times New Roman" w:hAnsi="Times New Roman"/>
          <w:b w:val="0"/>
          <w:i w:val="0"/>
          <w:color w:val="000000" w:themeColor="text1"/>
          <w:sz w:val="20"/>
          <w:lang w:val="en-US" w:eastAsia="zh-CN"/>
        </w:rPr>
        <w:fldChar w:fldCharType="begin"/>
      </w:r>
      <w:r w:rsidRPr="00245038">
        <w:rPr>
          <w:rFonts w:ascii="Times New Roman" w:hAnsi="Times New Roman"/>
          <w:b w:val="0"/>
          <w:i w:val="0"/>
          <w:color w:val="000000" w:themeColor="text1"/>
          <w:sz w:val="20"/>
          <w:lang w:val="en-US" w:eastAsia="zh-CN"/>
        </w:rPr>
        <w:instrText xml:space="preserve"> REF _Ref67680875 \h  \* MERGEFORMAT </w:instrText>
      </w:r>
      <w:r w:rsidRPr="00245038">
        <w:rPr>
          <w:rFonts w:ascii="Times New Roman" w:hAnsi="Times New Roman"/>
          <w:b w:val="0"/>
          <w:i w:val="0"/>
          <w:color w:val="000000" w:themeColor="text1"/>
          <w:sz w:val="20"/>
          <w:lang w:val="en-US" w:eastAsia="zh-CN"/>
        </w:rPr>
      </w:r>
      <w:r w:rsidRPr="00245038">
        <w:rPr>
          <w:rFonts w:ascii="Times New Roman" w:hAnsi="Times New Roman"/>
          <w:b w:val="0"/>
          <w:i w:val="0"/>
          <w:color w:val="000000" w:themeColor="text1"/>
          <w:sz w:val="20"/>
          <w:lang w:val="en-US" w:eastAsia="zh-CN"/>
        </w:rPr>
        <w:fldChar w:fldCharType="separate"/>
      </w:r>
      <w:r w:rsidRPr="00245038">
        <w:rPr>
          <w:b w:val="0"/>
          <w:i w:val="0"/>
          <w:sz w:val="20"/>
        </w:rPr>
        <w:t xml:space="preserve">Figure </w:t>
      </w:r>
      <w:r w:rsidRPr="00245038">
        <w:rPr>
          <w:b w:val="0"/>
          <w:i w:val="0"/>
          <w:noProof/>
          <w:sz w:val="20"/>
        </w:rPr>
        <w:t>2</w:t>
      </w:r>
      <w:r w:rsidRPr="00245038">
        <w:rPr>
          <w:rFonts w:ascii="Times New Roman" w:hAnsi="Times New Roman"/>
          <w:b w:val="0"/>
          <w:i w:val="0"/>
          <w:color w:val="000000" w:themeColor="text1"/>
          <w:sz w:val="20"/>
          <w:lang w:val="en-US" w:eastAsia="zh-CN"/>
        </w:rPr>
        <w:fldChar w:fldCharType="end"/>
      </w:r>
      <w:r w:rsidRPr="00245038">
        <w:rPr>
          <w:rFonts w:ascii="Times New Roman" w:hAnsi="Times New Roman"/>
          <w:b w:val="0"/>
          <w:i w:val="0"/>
          <w:color w:val="000000" w:themeColor="text1"/>
          <w:sz w:val="20"/>
          <w:lang w:val="en-US" w:eastAsia="zh-CN"/>
        </w:rPr>
        <w:t>)</w:t>
      </w:r>
      <w:r w:rsidR="000458A0">
        <w:rPr>
          <w:rFonts w:ascii="Times New Roman" w:hAnsi="Times New Roman"/>
          <w:b w:val="0"/>
          <w:i w:val="0"/>
          <w:color w:val="000000" w:themeColor="text1"/>
          <w:sz w:val="20"/>
          <w:lang w:val="en-US" w:eastAsia="zh-CN"/>
        </w:rPr>
        <w:t>, but in flat rate design, in 100% of the duration the OP/P ratio is higher than 0.3</w:t>
      </w:r>
      <w:r w:rsidRPr="00245038">
        <w:rPr>
          <w:rFonts w:ascii="Times New Roman" w:hAnsi="Times New Roman"/>
          <w:b w:val="0"/>
          <w:i w:val="0"/>
          <w:color w:val="000000" w:themeColor="text1"/>
          <w:sz w:val="20"/>
          <w:lang w:val="en-US" w:eastAsia="zh-CN"/>
        </w:rPr>
        <w:t>.</w:t>
      </w:r>
      <w:r>
        <w:rPr>
          <w:rFonts w:ascii="Times New Roman" w:hAnsi="Times New Roman"/>
          <w:b w:val="0"/>
          <w:i w:val="0"/>
          <w:color w:val="000000" w:themeColor="text1"/>
          <w:sz w:val="20"/>
          <w:lang w:val="en-US" w:eastAsia="zh-CN"/>
        </w:rPr>
        <w:t xml:space="preserve"> The total price differences over the year under the TOU design</w:t>
      </w:r>
      <w:r w:rsidR="008630D3">
        <w:rPr>
          <w:rFonts w:ascii="Times New Roman" w:hAnsi="Times New Roman"/>
          <w:b w:val="0"/>
          <w:i w:val="0"/>
          <w:color w:val="000000" w:themeColor="text1"/>
          <w:sz w:val="20"/>
          <w:lang w:val="en-US" w:eastAsia="zh-CN"/>
        </w:rPr>
        <w:t xml:space="preserve"> (153.7$/kWh)</w:t>
      </w:r>
      <w:r>
        <w:rPr>
          <w:rFonts w:ascii="Times New Roman" w:hAnsi="Times New Roman"/>
          <w:b w:val="0"/>
          <w:i w:val="0"/>
          <w:color w:val="000000" w:themeColor="text1"/>
          <w:sz w:val="20"/>
          <w:lang w:val="en-US" w:eastAsia="zh-CN"/>
        </w:rPr>
        <w:t xml:space="preserve"> is also slightly higher than the flat rate design</w:t>
      </w:r>
      <w:r w:rsidR="008630D3">
        <w:rPr>
          <w:rFonts w:ascii="Times New Roman" w:hAnsi="Times New Roman"/>
          <w:b w:val="0"/>
          <w:i w:val="0"/>
          <w:color w:val="000000" w:themeColor="text1"/>
          <w:sz w:val="20"/>
          <w:lang w:val="en-US" w:eastAsia="zh-CN"/>
        </w:rPr>
        <w:t xml:space="preserve"> (150.5$/kWh)</w:t>
      </w:r>
      <w:r>
        <w:rPr>
          <w:rFonts w:ascii="Times New Roman" w:hAnsi="Times New Roman"/>
          <w:b w:val="0"/>
          <w:i w:val="0"/>
          <w:color w:val="000000" w:themeColor="text1"/>
          <w:sz w:val="20"/>
          <w:lang w:val="en-US" w:eastAsia="zh-CN"/>
        </w:rPr>
        <w:t xml:space="preserve">. </w:t>
      </w:r>
    </w:p>
    <w:p w14:paraId="24FBCC1B" w14:textId="77777777" w:rsidR="00DC69F1" w:rsidRPr="005859E9" w:rsidRDefault="00DC69F1">
      <w:pPr>
        <w:pStyle w:val="Heading2"/>
        <w:jc w:val="both"/>
        <w:rPr>
          <w:i w:val="0"/>
          <w:color w:val="000000" w:themeColor="text1"/>
          <w:sz w:val="24"/>
          <w:szCs w:val="24"/>
        </w:rPr>
      </w:pPr>
      <w:r w:rsidRPr="005859E9">
        <w:rPr>
          <w:i w:val="0"/>
          <w:color w:val="000000" w:themeColor="text1"/>
          <w:sz w:val="24"/>
          <w:szCs w:val="24"/>
        </w:rPr>
        <w:t>Conclusions</w:t>
      </w:r>
    </w:p>
    <w:p w14:paraId="10F00485" w14:textId="61856662" w:rsidR="00DC69F1" w:rsidRPr="005859E9" w:rsidRDefault="008630D3" w:rsidP="008630D3">
      <w:pPr>
        <w:pStyle w:val="BodyText2"/>
        <w:spacing w:after="200"/>
        <w:rPr>
          <w:i/>
          <w:color w:val="000000" w:themeColor="text1"/>
        </w:rPr>
      </w:pPr>
      <w:r>
        <w:rPr>
          <w:color w:val="000000" w:themeColor="text1"/>
        </w:rPr>
        <w:t xml:space="preserve">With the TOU rate, the local market would usually have lower electricity price in the evening and morning comparing with a flat rate. Although the TOU may also limit the high prices in non-peak hours, like in the winter morning, it generally provide a larger potential for energy arbitrage and thus, it could attract more energy storage systems in the local market. Moreover, TOU also </w:t>
      </w:r>
      <w:r w:rsidR="000458A0">
        <w:rPr>
          <w:color w:val="000000" w:themeColor="text1"/>
        </w:rPr>
        <w:t>enable</w:t>
      </w:r>
      <w:r>
        <w:rPr>
          <w:color w:val="000000" w:themeColor="text1"/>
        </w:rPr>
        <w:t xml:space="preserve"> energy storage with a low efficiency like hydrogen system, to earn profit in some days of the year</w:t>
      </w:r>
      <w:r w:rsidR="000458A0">
        <w:rPr>
          <w:color w:val="000000" w:themeColor="text1"/>
        </w:rPr>
        <w:t>, showing a possible diffusion pathway in the community.</w:t>
      </w:r>
      <w:r>
        <w:rPr>
          <w:color w:val="000000" w:themeColor="text1"/>
        </w:rPr>
        <w:t>.</w:t>
      </w:r>
    </w:p>
    <w:p w14:paraId="62EA2779" w14:textId="77777777" w:rsidR="00DC69F1" w:rsidRPr="005859E9" w:rsidRDefault="00DC69F1">
      <w:pPr>
        <w:pStyle w:val="Heading2"/>
        <w:rPr>
          <w:i w:val="0"/>
          <w:color w:val="000000" w:themeColor="text1"/>
          <w:sz w:val="24"/>
          <w:szCs w:val="24"/>
        </w:rPr>
      </w:pPr>
      <w:r w:rsidRPr="005859E9">
        <w:rPr>
          <w:i w:val="0"/>
          <w:color w:val="000000" w:themeColor="text1"/>
          <w:sz w:val="24"/>
          <w:szCs w:val="24"/>
        </w:rPr>
        <w:lastRenderedPageBreak/>
        <w:t>References</w:t>
      </w:r>
    </w:p>
    <w:p w14:paraId="639E602A" w14:textId="2CCF5377" w:rsidR="00681ADE" w:rsidRPr="005859E9" w:rsidRDefault="00681ADE" w:rsidP="00681ADE">
      <w:pPr>
        <w:widowControl w:val="0"/>
        <w:autoSpaceDE w:val="0"/>
        <w:autoSpaceDN w:val="0"/>
        <w:adjustRightInd w:val="0"/>
        <w:spacing w:after="200"/>
        <w:ind w:left="640" w:hanging="640"/>
        <w:rPr>
          <w:noProof/>
          <w:color w:val="000000" w:themeColor="text1"/>
        </w:rPr>
      </w:pPr>
      <w:r w:rsidRPr="005859E9">
        <w:rPr>
          <w:color w:val="000000" w:themeColor="text1"/>
          <w:highlight w:val="yellow"/>
        </w:rPr>
        <w:fldChar w:fldCharType="begin" w:fldLock="1"/>
      </w:r>
      <w:r w:rsidRPr="005859E9">
        <w:rPr>
          <w:color w:val="000000" w:themeColor="text1"/>
          <w:highlight w:val="yellow"/>
        </w:rPr>
        <w:instrText xml:space="preserve">ADDIN Mendeley Bibliography CSL_BIBLIOGRAPHY </w:instrText>
      </w:r>
      <w:r w:rsidRPr="005859E9">
        <w:rPr>
          <w:color w:val="000000" w:themeColor="text1"/>
          <w:highlight w:val="yellow"/>
        </w:rPr>
        <w:fldChar w:fldCharType="separate"/>
      </w:r>
      <w:r w:rsidRPr="005859E9">
        <w:rPr>
          <w:noProof/>
          <w:color w:val="000000" w:themeColor="text1"/>
        </w:rPr>
        <w:t>1.</w:t>
      </w:r>
      <w:r w:rsidRPr="005859E9">
        <w:rPr>
          <w:noProof/>
          <w:color w:val="000000" w:themeColor="text1"/>
        </w:rPr>
        <w:tab/>
        <w:t xml:space="preserve">Esmat, A., de Vos, M., Ghiassi-Farrokhfal, Y., Palensky, P. &amp; Epema, D. A novel decentralized platform for peer-to-peer energy trading market with blockchain technology. </w:t>
      </w:r>
      <w:r w:rsidRPr="005859E9">
        <w:rPr>
          <w:i/>
          <w:iCs/>
          <w:noProof/>
          <w:color w:val="000000" w:themeColor="text1"/>
        </w:rPr>
        <w:t>Appl. Energy</w:t>
      </w:r>
      <w:r w:rsidRPr="005859E9">
        <w:rPr>
          <w:noProof/>
          <w:color w:val="000000" w:themeColor="text1"/>
        </w:rPr>
        <w:t xml:space="preserve"> </w:t>
      </w:r>
      <w:r w:rsidRPr="005859E9">
        <w:rPr>
          <w:b/>
          <w:bCs/>
          <w:noProof/>
          <w:color w:val="000000" w:themeColor="text1"/>
        </w:rPr>
        <w:t>282</w:t>
      </w:r>
      <w:r w:rsidRPr="005859E9">
        <w:rPr>
          <w:noProof/>
          <w:color w:val="000000" w:themeColor="text1"/>
        </w:rPr>
        <w:t>, 116123 (2021).</w:t>
      </w:r>
    </w:p>
    <w:p w14:paraId="4DDC2218" w14:textId="77777777" w:rsidR="00681ADE" w:rsidRPr="005859E9" w:rsidRDefault="00681ADE" w:rsidP="00681ADE">
      <w:pPr>
        <w:widowControl w:val="0"/>
        <w:autoSpaceDE w:val="0"/>
        <w:autoSpaceDN w:val="0"/>
        <w:adjustRightInd w:val="0"/>
        <w:spacing w:after="200"/>
        <w:ind w:left="640" w:hanging="640"/>
        <w:rPr>
          <w:noProof/>
          <w:color w:val="000000" w:themeColor="text1"/>
        </w:rPr>
      </w:pPr>
      <w:r w:rsidRPr="005859E9">
        <w:rPr>
          <w:noProof/>
          <w:color w:val="000000" w:themeColor="text1"/>
        </w:rPr>
        <w:t>2.</w:t>
      </w:r>
      <w:r w:rsidRPr="005859E9">
        <w:rPr>
          <w:noProof/>
          <w:color w:val="000000" w:themeColor="text1"/>
        </w:rPr>
        <w:tab/>
        <w:t xml:space="preserve">Cornélusse, B., Savelli, I., Paoletti, S., Giannitrapani, A. &amp; Vicino, A. A community microgrid architecture with an internal local market. </w:t>
      </w:r>
      <w:r w:rsidRPr="005859E9">
        <w:rPr>
          <w:i/>
          <w:iCs/>
          <w:noProof/>
          <w:color w:val="000000" w:themeColor="text1"/>
        </w:rPr>
        <w:t>Appl. Energy</w:t>
      </w:r>
      <w:r w:rsidRPr="005859E9">
        <w:rPr>
          <w:noProof/>
          <w:color w:val="000000" w:themeColor="text1"/>
        </w:rPr>
        <w:t xml:space="preserve"> </w:t>
      </w:r>
      <w:r w:rsidRPr="005859E9">
        <w:rPr>
          <w:b/>
          <w:bCs/>
          <w:noProof/>
          <w:color w:val="000000" w:themeColor="text1"/>
        </w:rPr>
        <w:t>242</w:t>
      </w:r>
      <w:r w:rsidRPr="005859E9">
        <w:rPr>
          <w:noProof/>
          <w:color w:val="000000" w:themeColor="text1"/>
        </w:rPr>
        <w:t>, 547–560 (2019).</w:t>
      </w:r>
    </w:p>
    <w:p w14:paraId="1114CFB5" w14:textId="77777777" w:rsidR="00681ADE" w:rsidRPr="005859E9" w:rsidRDefault="00681ADE" w:rsidP="00681ADE">
      <w:pPr>
        <w:widowControl w:val="0"/>
        <w:autoSpaceDE w:val="0"/>
        <w:autoSpaceDN w:val="0"/>
        <w:adjustRightInd w:val="0"/>
        <w:spacing w:after="200"/>
        <w:ind w:left="640" w:hanging="640"/>
        <w:rPr>
          <w:noProof/>
          <w:color w:val="000000" w:themeColor="text1"/>
        </w:rPr>
      </w:pPr>
      <w:r w:rsidRPr="005859E9">
        <w:rPr>
          <w:noProof/>
          <w:color w:val="000000" w:themeColor="text1"/>
        </w:rPr>
        <w:t>3.</w:t>
      </w:r>
      <w:r w:rsidRPr="005859E9">
        <w:rPr>
          <w:noProof/>
          <w:color w:val="000000" w:themeColor="text1"/>
        </w:rPr>
        <w:tab/>
        <w:t xml:space="preserve">An, J., Lee, M., Yeom, S. &amp; Hong, T. Determining the Peer-to-Peer electricity trading price and strategy for energy prosumers and consumers within a microgrid. </w:t>
      </w:r>
      <w:r w:rsidRPr="005859E9">
        <w:rPr>
          <w:i/>
          <w:iCs/>
          <w:noProof/>
          <w:color w:val="000000" w:themeColor="text1"/>
        </w:rPr>
        <w:t>Appl. Energy</w:t>
      </w:r>
      <w:r w:rsidRPr="005859E9">
        <w:rPr>
          <w:noProof/>
          <w:color w:val="000000" w:themeColor="text1"/>
        </w:rPr>
        <w:t xml:space="preserve"> </w:t>
      </w:r>
      <w:r w:rsidRPr="005859E9">
        <w:rPr>
          <w:b/>
          <w:bCs/>
          <w:noProof/>
          <w:color w:val="000000" w:themeColor="text1"/>
        </w:rPr>
        <w:t>261</w:t>
      </w:r>
      <w:r w:rsidRPr="005859E9">
        <w:rPr>
          <w:noProof/>
          <w:color w:val="000000" w:themeColor="text1"/>
        </w:rPr>
        <w:t>, 114335 (2020).</w:t>
      </w:r>
    </w:p>
    <w:p w14:paraId="66711630" w14:textId="77777777" w:rsidR="00681ADE" w:rsidRPr="005859E9" w:rsidRDefault="00681ADE" w:rsidP="00681ADE">
      <w:pPr>
        <w:widowControl w:val="0"/>
        <w:autoSpaceDE w:val="0"/>
        <w:autoSpaceDN w:val="0"/>
        <w:adjustRightInd w:val="0"/>
        <w:spacing w:after="200"/>
        <w:ind w:left="640" w:hanging="640"/>
        <w:rPr>
          <w:noProof/>
          <w:color w:val="000000" w:themeColor="text1"/>
        </w:rPr>
      </w:pPr>
      <w:r w:rsidRPr="005859E9">
        <w:rPr>
          <w:noProof/>
          <w:color w:val="000000" w:themeColor="text1"/>
        </w:rPr>
        <w:t>4.</w:t>
      </w:r>
      <w:r w:rsidRPr="005859E9">
        <w:rPr>
          <w:noProof/>
          <w:color w:val="000000" w:themeColor="text1"/>
        </w:rPr>
        <w:tab/>
        <w:t xml:space="preserve">Liu, N. </w:t>
      </w:r>
      <w:r w:rsidRPr="005859E9">
        <w:rPr>
          <w:i/>
          <w:iCs/>
          <w:noProof/>
          <w:color w:val="000000" w:themeColor="text1"/>
        </w:rPr>
        <w:t>et al.</w:t>
      </w:r>
      <w:r w:rsidRPr="005859E9">
        <w:rPr>
          <w:noProof/>
          <w:color w:val="000000" w:themeColor="text1"/>
        </w:rPr>
        <w:t xml:space="preserve"> Energy-sharing model with price-based demand response for microgrids of peer-to-peer prosumers. </w:t>
      </w:r>
      <w:r w:rsidRPr="005859E9">
        <w:rPr>
          <w:i/>
          <w:iCs/>
          <w:noProof/>
          <w:color w:val="000000" w:themeColor="text1"/>
        </w:rPr>
        <w:t>IEEE Trans. Power Syst.</w:t>
      </w:r>
      <w:r w:rsidRPr="005859E9">
        <w:rPr>
          <w:noProof/>
          <w:color w:val="000000" w:themeColor="text1"/>
        </w:rPr>
        <w:t xml:space="preserve"> </w:t>
      </w:r>
      <w:r w:rsidRPr="005859E9">
        <w:rPr>
          <w:b/>
          <w:bCs/>
          <w:noProof/>
          <w:color w:val="000000" w:themeColor="text1"/>
        </w:rPr>
        <w:t>32</w:t>
      </w:r>
      <w:r w:rsidRPr="005859E9">
        <w:rPr>
          <w:noProof/>
          <w:color w:val="000000" w:themeColor="text1"/>
        </w:rPr>
        <w:t>, 3569–3583 (2017).</w:t>
      </w:r>
    </w:p>
    <w:p w14:paraId="1B6D1B90" w14:textId="77777777" w:rsidR="00681ADE" w:rsidRPr="005859E9" w:rsidRDefault="00681ADE" w:rsidP="00681ADE">
      <w:pPr>
        <w:widowControl w:val="0"/>
        <w:autoSpaceDE w:val="0"/>
        <w:autoSpaceDN w:val="0"/>
        <w:adjustRightInd w:val="0"/>
        <w:spacing w:after="200"/>
        <w:ind w:left="640" w:hanging="640"/>
        <w:rPr>
          <w:noProof/>
          <w:color w:val="000000" w:themeColor="text1"/>
        </w:rPr>
      </w:pPr>
      <w:r w:rsidRPr="005859E9">
        <w:rPr>
          <w:noProof/>
          <w:color w:val="000000" w:themeColor="text1"/>
        </w:rPr>
        <w:t>5.</w:t>
      </w:r>
      <w:r w:rsidRPr="005859E9">
        <w:rPr>
          <w:noProof/>
          <w:color w:val="000000" w:themeColor="text1"/>
        </w:rPr>
        <w:tab/>
        <w:t xml:space="preserve">Liang, J., Liu, P., Qiu, Y., Wang, Y. D. &amp; Xing, B. Time-of-use electricity pricing and residential low-carbon energy technology adoption. </w:t>
      </w:r>
      <w:r w:rsidRPr="005859E9">
        <w:rPr>
          <w:i/>
          <w:iCs/>
          <w:noProof/>
          <w:color w:val="000000" w:themeColor="text1"/>
        </w:rPr>
        <w:t>Energy J.</w:t>
      </w:r>
      <w:r w:rsidRPr="005859E9">
        <w:rPr>
          <w:noProof/>
          <w:color w:val="000000" w:themeColor="text1"/>
        </w:rPr>
        <w:t xml:space="preserve"> </w:t>
      </w:r>
      <w:r w:rsidRPr="005859E9">
        <w:rPr>
          <w:b/>
          <w:bCs/>
          <w:noProof/>
          <w:color w:val="000000" w:themeColor="text1"/>
        </w:rPr>
        <w:t>41</w:t>
      </w:r>
      <w:r w:rsidRPr="005859E9">
        <w:rPr>
          <w:noProof/>
          <w:color w:val="000000" w:themeColor="text1"/>
        </w:rPr>
        <w:t>, (2020).</w:t>
      </w:r>
    </w:p>
    <w:p w14:paraId="43C71AE9" w14:textId="77777777" w:rsidR="00681ADE" w:rsidRPr="005859E9" w:rsidRDefault="00681ADE" w:rsidP="00681ADE">
      <w:pPr>
        <w:widowControl w:val="0"/>
        <w:autoSpaceDE w:val="0"/>
        <w:autoSpaceDN w:val="0"/>
        <w:adjustRightInd w:val="0"/>
        <w:spacing w:after="200"/>
        <w:ind w:left="640" w:hanging="640"/>
        <w:rPr>
          <w:noProof/>
          <w:color w:val="000000" w:themeColor="text1"/>
        </w:rPr>
      </w:pPr>
      <w:r w:rsidRPr="005859E9">
        <w:rPr>
          <w:noProof/>
          <w:color w:val="000000" w:themeColor="text1"/>
        </w:rPr>
        <w:t>6.</w:t>
      </w:r>
      <w:r w:rsidRPr="005859E9">
        <w:rPr>
          <w:noProof/>
          <w:color w:val="000000" w:themeColor="text1"/>
        </w:rPr>
        <w:tab/>
        <w:t xml:space="preserve">Schwarz, M., Auzepy, Q. &amp; Knoeri, C. Can electricity pricing leverage electric vehicles and battery storage to integrate high shares of solar photovoltaics? </w:t>
      </w:r>
      <w:r w:rsidRPr="005859E9">
        <w:rPr>
          <w:i/>
          <w:iCs/>
          <w:noProof/>
          <w:color w:val="000000" w:themeColor="text1"/>
        </w:rPr>
        <w:t>Appl. Energy</w:t>
      </w:r>
      <w:r w:rsidRPr="005859E9">
        <w:rPr>
          <w:noProof/>
          <w:color w:val="000000" w:themeColor="text1"/>
        </w:rPr>
        <w:t xml:space="preserve"> </w:t>
      </w:r>
      <w:r w:rsidRPr="005859E9">
        <w:rPr>
          <w:b/>
          <w:bCs/>
          <w:noProof/>
          <w:color w:val="000000" w:themeColor="text1"/>
        </w:rPr>
        <w:t>277</w:t>
      </w:r>
      <w:r w:rsidRPr="005859E9">
        <w:rPr>
          <w:noProof/>
          <w:color w:val="000000" w:themeColor="text1"/>
        </w:rPr>
        <w:t>, 115548 (2020).</w:t>
      </w:r>
    </w:p>
    <w:p w14:paraId="6F3B6AE2" w14:textId="76830EDD" w:rsidR="00DC69F1" w:rsidRPr="005859E9" w:rsidRDefault="00681ADE" w:rsidP="001D4CD3">
      <w:pPr>
        <w:widowControl w:val="0"/>
        <w:autoSpaceDE w:val="0"/>
        <w:autoSpaceDN w:val="0"/>
        <w:adjustRightInd w:val="0"/>
        <w:spacing w:after="200"/>
        <w:rPr>
          <w:color w:val="000000" w:themeColor="text1"/>
        </w:rPr>
      </w:pPr>
      <w:r w:rsidRPr="005859E9">
        <w:rPr>
          <w:color w:val="000000" w:themeColor="text1"/>
          <w:highlight w:val="yellow"/>
        </w:rPr>
        <w:fldChar w:fldCharType="end"/>
      </w:r>
    </w:p>
    <w:sectPr w:rsidR="00DC69F1" w:rsidRPr="005859E9" w:rsidSect="00FC73E0">
      <w:headerReference w:type="first" r:id="rId13"/>
      <w:type w:val="continuous"/>
      <w:pgSz w:w="12240" w:h="15840"/>
      <w:pgMar w:top="720" w:right="1440" w:bottom="720" w:left="1440" w:header="720" w:footer="720"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84321" w16cex:dateUtc="2021-03-26T15:25:00Z"/>
  <w16cex:commentExtensible w16cex:durableId="24084435" w16cex:dateUtc="2021-03-26T15:29:00Z"/>
  <w16cex:commentExtensible w16cex:durableId="240845D2" w16cex:dateUtc="2021-03-26T15:36:00Z"/>
  <w16cex:commentExtensible w16cex:durableId="240848CD" w16cex:dateUtc="2021-03-26T15:49:00Z"/>
  <w16cex:commentExtensible w16cex:durableId="240844A8" w16cex:dateUtc="2021-03-26T15:31:00Z"/>
  <w16cex:commentExtensible w16cex:durableId="240848EA" w16cex:dateUtc="2021-03-26T15:50:00Z"/>
  <w16cex:commentExtensible w16cex:durableId="240844D2" w16cex:dateUtc="2021-03-26T15:32:00Z"/>
  <w16cex:commentExtensible w16cex:durableId="240844E6" w16cex:dateUtc="2021-03-26T15: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FB82B" w14:textId="77777777" w:rsidR="00B0737A" w:rsidRDefault="00B0737A">
      <w:r>
        <w:separator/>
      </w:r>
    </w:p>
  </w:endnote>
  <w:endnote w:type="continuationSeparator" w:id="0">
    <w:p w14:paraId="473DECEF" w14:textId="77777777" w:rsidR="00B0737A" w:rsidRDefault="00B07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ms Rmn">
    <w:altName w:val="Times New Roman"/>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D62CE" w14:textId="77777777" w:rsidR="00B0737A" w:rsidRDefault="00B0737A">
      <w:r>
        <w:separator/>
      </w:r>
    </w:p>
  </w:footnote>
  <w:footnote w:type="continuationSeparator" w:id="0">
    <w:p w14:paraId="5B8890E8" w14:textId="77777777" w:rsidR="00B0737A" w:rsidRDefault="00B07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0056B" w14:textId="77777777" w:rsidR="005A5112" w:rsidRDefault="005A5112" w:rsidP="00DC69F1">
    <w:pPr>
      <w:pStyle w:val="Header"/>
      <w:tabs>
        <w:tab w:val="clear" w:pos="5400"/>
        <w:tab w:val="center" w:pos="851"/>
      </w:tabs>
      <w:jc w:val="right"/>
    </w:pPr>
    <w:r>
      <w:rPr>
        <w:lang w:val="en-US"/>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01E0D"/>
    <w:multiLevelType w:val="singleLevel"/>
    <w:tmpl w:val="17E28CCC"/>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10A41059"/>
    <w:multiLevelType w:val="singleLevel"/>
    <w:tmpl w:val="B4D86B60"/>
    <w:lvl w:ilvl="0">
      <w:start w:val="1"/>
      <w:numFmt w:val="decimal"/>
      <w:lvlText w:val="%1."/>
      <w:lvlJc w:val="left"/>
      <w:pPr>
        <w:tabs>
          <w:tab w:val="num" w:pos="723"/>
        </w:tabs>
        <w:ind w:left="723" w:hanging="435"/>
      </w:pPr>
      <w:rPr>
        <w:rFonts w:hint="default"/>
      </w:rPr>
    </w:lvl>
  </w:abstractNum>
  <w:abstractNum w:abstractNumId="2" w15:restartNumberingAfterBreak="0">
    <w:nsid w:val="10E67A70"/>
    <w:multiLevelType w:val="singleLevel"/>
    <w:tmpl w:val="DEDEAE42"/>
    <w:lvl w:ilvl="0">
      <w:start w:val="1"/>
      <w:numFmt w:val="decimal"/>
      <w:lvlText w:val="%1"/>
      <w:lvlJc w:val="left"/>
      <w:pPr>
        <w:tabs>
          <w:tab w:val="num" w:pos="720"/>
        </w:tabs>
        <w:ind w:left="720" w:hanging="720"/>
      </w:pPr>
      <w:rPr>
        <w:rFonts w:hint="default"/>
      </w:rPr>
    </w:lvl>
  </w:abstractNum>
  <w:abstractNum w:abstractNumId="3" w15:restartNumberingAfterBreak="0">
    <w:nsid w:val="12D63ED5"/>
    <w:multiLevelType w:val="hybridMultilevel"/>
    <w:tmpl w:val="6B46CECA"/>
    <w:lvl w:ilvl="0" w:tplc="EF1CA1D0">
      <w:start w:val="1"/>
      <w:numFmt w:val="bullet"/>
      <w:lvlText w:val=""/>
      <w:lvlJc w:val="left"/>
      <w:pPr>
        <w:tabs>
          <w:tab w:val="num" w:pos="720"/>
        </w:tabs>
        <w:ind w:left="720" w:hanging="360"/>
      </w:pPr>
      <w:rPr>
        <w:rFonts w:ascii="Symbol" w:hAnsi="Symbol" w:hint="default"/>
      </w:rPr>
    </w:lvl>
    <w:lvl w:ilvl="1" w:tplc="3536BCF8">
      <w:start w:val="1"/>
      <w:numFmt w:val="bullet"/>
      <w:lvlText w:val="o"/>
      <w:lvlJc w:val="left"/>
      <w:pPr>
        <w:tabs>
          <w:tab w:val="num" w:pos="1440"/>
        </w:tabs>
        <w:ind w:left="1440" w:hanging="360"/>
      </w:pPr>
      <w:rPr>
        <w:rFonts w:ascii="Courier New" w:hAnsi="Courier New" w:hint="default"/>
      </w:rPr>
    </w:lvl>
    <w:lvl w:ilvl="2" w:tplc="1EFCF3D8" w:tentative="1">
      <w:start w:val="1"/>
      <w:numFmt w:val="bullet"/>
      <w:lvlText w:val=""/>
      <w:lvlJc w:val="left"/>
      <w:pPr>
        <w:tabs>
          <w:tab w:val="num" w:pos="2160"/>
        </w:tabs>
        <w:ind w:left="2160" w:hanging="360"/>
      </w:pPr>
      <w:rPr>
        <w:rFonts w:ascii="Wingdings" w:hAnsi="Wingdings" w:hint="default"/>
      </w:rPr>
    </w:lvl>
    <w:lvl w:ilvl="3" w:tplc="43DA5A5C" w:tentative="1">
      <w:start w:val="1"/>
      <w:numFmt w:val="bullet"/>
      <w:lvlText w:val=""/>
      <w:lvlJc w:val="left"/>
      <w:pPr>
        <w:tabs>
          <w:tab w:val="num" w:pos="2880"/>
        </w:tabs>
        <w:ind w:left="2880" w:hanging="360"/>
      </w:pPr>
      <w:rPr>
        <w:rFonts w:ascii="Symbol" w:hAnsi="Symbol" w:hint="default"/>
      </w:rPr>
    </w:lvl>
    <w:lvl w:ilvl="4" w:tplc="124A04BE" w:tentative="1">
      <w:start w:val="1"/>
      <w:numFmt w:val="bullet"/>
      <w:lvlText w:val="o"/>
      <w:lvlJc w:val="left"/>
      <w:pPr>
        <w:tabs>
          <w:tab w:val="num" w:pos="3600"/>
        </w:tabs>
        <w:ind w:left="3600" w:hanging="360"/>
      </w:pPr>
      <w:rPr>
        <w:rFonts w:ascii="Courier New" w:hAnsi="Courier New" w:hint="default"/>
      </w:rPr>
    </w:lvl>
    <w:lvl w:ilvl="5" w:tplc="4BD22A36" w:tentative="1">
      <w:start w:val="1"/>
      <w:numFmt w:val="bullet"/>
      <w:lvlText w:val=""/>
      <w:lvlJc w:val="left"/>
      <w:pPr>
        <w:tabs>
          <w:tab w:val="num" w:pos="4320"/>
        </w:tabs>
        <w:ind w:left="4320" w:hanging="360"/>
      </w:pPr>
      <w:rPr>
        <w:rFonts w:ascii="Wingdings" w:hAnsi="Wingdings" w:hint="default"/>
      </w:rPr>
    </w:lvl>
    <w:lvl w:ilvl="6" w:tplc="AF2CB720" w:tentative="1">
      <w:start w:val="1"/>
      <w:numFmt w:val="bullet"/>
      <w:lvlText w:val=""/>
      <w:lvlJc w:val="left"/>
      <w:pPr>
        <w:tabs>
          <w:tab w:val="num" w:pos="5040"/>
        </w:tabs>
        <w:ind w:left="5040" w:hanging="360"/>
      </w:pPr>
      <w:rPr>
        <w:rFonts w:ascii="Symbol" w:hAnsi="Symbol" w:hint="default"/>
      </w:rPr>
    </w:lvl>
    <w:lvl w:ilvl="7" w:tplc="CED2E4A2" w:tentative="1">
      <w:start w:val="1"/>
      <w:numFmt w:val="bullet"/>
      <w:lvlText w:val="o"/>
      <w:lvlJc w:val="left"/>
      <w:pPr>
        <w:tabs>
          <w:tab w:val="num" w:pos="5760"/>
        </w:tabs>
        <w:ind w:left="5760" w:hanging="360"/>
      </w:pPr>
      <w:rPr>
        <w:rFonts w:ascii="Courier New" w:hAnsi="Courier New" w:hint="default"/>
      </w:rPr>
    </w:lvl>
    <w:lvl w:ilvl="8" w:tplc="D284D12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7F0437"/>
    <w:multiLevelType w:val="singleLevel"/>
    <w:tmpl w:val="924860C8"/>
    <w:lvl w:ilvl="0">
      <w:start w:val="12"/>
      <w:numFmt w:val="bullet"/>
      <w:lvlText w:val="-"/>
      <w:lvlJc w:val="left"/>
      <w:pPr>
        <w:tabs>
          <w:tab w:val="num" w:pos="420"/>
        </w:tabs>
        <w:ind w:left="420" w:hanging="360"/>
      </w:pPr>
      <w:rPr>
        <w:rFonts w:ascii="Times New Roman" w:hAnsi="Times New Roman" w:hint="default"/>
      </w:rPr>
    </w:lvl>
  </w:abstractNum>
  <w:abstractNum w:abstractNumId="5" w15:restartNumberingAfterBreak="0">
    <w:nsid w:val="24DC3391"/>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286204CC"/>
    <w:multiLevelType w:val="hybridMultilevel"/>
    <w:tmpl w:val="5B88F87E"/>
    <w:lvl w:ilvl="0" w:tplc="6E5674FA">
      <w:start w:val="1"/>
      <w:numFmt w:val="lowerRoman"/>
      <w:lvlText w:val="%1.)"/>
      <w:lvlJc w:val="left"/>
      <w:pPr>
        <w:tabs>
          <w:tab w:val="num" w:pos="540"/>
        </w:tabs>
        <w:ind w:left="255" w:hanging="435"/>
      </w:pPr>
      <w:rPr>
        <w:rFonts w:hint="default"/>
      </w:rPr>
    </w:lvl>
    <w:lvl w:ilvl="1" w:tplc="27AAFC7E" w:tentative="1">
      <w:start w:val="1"/>
      <w:numFmt w:val="lowerLetter"/>
      <w:lvlText w:val="%2."/>
      <w:lvlJc w:val="left"/>
      <w:pPr>
        <w:tabs>
          <w:tab w:val="num" w:pos="1260"/>
        </w:tabs>
        <w:ind w:left="1260" w:hanging="360"/>
      </w:pPr>
    </w:lvl>
    <w:lvl w:ilvl="2" w:tplc="F0FC9A4A" w:tentative="1">
      <w:start w:val="1"/>
      <w:numFmt w:val="lowerRoman"/>
      <w:lvlText w:val="%3."/>
      <w:lvlJc w:val="right"/>
      <w:pPr>
        <w:tabs>
          <w:tab w:val="num" w:pos="1980"/>
        </w:tabs>
        <w:ind w:left="1980" w:hanging="180"/>
      </w:pPr>
    </w:lvl>
    <w:lvl w:ilvl="3" w:tplc="95BA7114" w:tentative="1">
      <w:start w:val="1"/>
      <w:numFmt w:val="decimal"/>
      <w:lvlText w:val="%4."/>
      <w:lvlJc w:val="left"/>
      <w:pPr>
        <w:tabs>
          <w:tab w:val="num" w:pos="2700"/>
        </w:tabs>
        <w:ind w:left="2700" w:hanging="360"/>
      </w:pPr>
    </w:lvl>
    <w:lvl w:ilvl="4" w:tplc="6E52AC36" w:tentative="1">
      <w:start w:val="1"/>
      <w:numFmt w:val="lowerLetter"/>
      <w:lvlText w:val="%5."/>
      <w:lvlJc w:val="left"/>
      <w:pPr>
        <w:tabs>
          <w:tab w:val="num" w:pos="3420"/>
        </w:tabs>
        <w:ind w:left="3420" w:hanging="360"/>
      </w:pPr>
    </w:lvl>
    <w:lvl w:ilvl="5" w:tplc="FEBC3DF8" w:tentative="1">
      <w:start w:val="1"/>
      <w:numFmt w:val="lowerRoman"/>
      <w:lvlText w:val="%6."/>
      <w:lvlJc w:val="right"/>
      <w:pPr>
        <w:tabs>
          <w:tab w:val="num" w:pos="4140"/>
        </w:tabs>
        <w:ind w:left="4140" w:hanging="180"/>
      </w:pPr>
    </w:lvl>
    <w:lvl w:ilvl="6" w:tplc="E0F2538A" w:tentative="1">
      <w:start w:val="1"/>
      <w:numFmt w:val="decimal"/>
      <w:lvlText w:val="%7."/>
      <w:lvlJc w:val="left"/>
      <w:pPr>
        <w:tabs>
          <w:tab w:val="num" w:pos="4860"/>
        </w:tabs>
        <w:ind w:left="4860" w:hanging="360"/>
      </w:pPr>
    </w:lvl>
    <w:lvl w:ilvl="7" w:tplc="31920BF2" w:tentative="1">
      <w:start w:val="1"/>
      <w:numFmt w:val="lowerLetter"/>
      <w:lvlText w:val="%8."/>
      <w:lvlJc w:val="left"/>
      <w:pPr>
        <w:tabs>
          <w:tab w:val="num" w:pos="5580"/>
        </w:tabs>
        <w:ind w:left="5580" w:hanging="360"/>
      </w:pPr>
    </w:lvl>
    <w:lvl w:ilvl="8" w:tplc="B330E04E" w:tentative="1">
      <w:start w:val="1"/>
      <w:numFmt w:val="lowerRoman"/>
      <w:lvlText w:val="%9."/>
      <w:lvlJc w:val="right"/>
      <w:pPr>
        <w:tabs>
          <w:tab w:val="num" w:pos="6300"/>
        </w:tabs>
        <w:ind w:left="6300" w:hanging="180"/>
      </w:pPr>
    </w:lvl>
  </w:abstractNum>
  <w:abstractNum w:abstractNumId="7" w15:restartNumberingAfterBreak="0">
    <w:nsid w:val="2EAA7558"/>
    <w:multiLevelType w:val="hybridMultilevel"/>
    <w:tmpl w:val="EE18B334"/>
    <w:lvl w:ilvl="0" w:tplc="1A5A4D6E">
      <w:start w:val="1"/>
      <w:numFmt w:val="bullet"/>
      <w:lvlText w:val=""/>
      <w:lvlJc w:val="left"/>
      <w:pPr>
        <w:tabs>
          <w:tab w:val="num" w:pos="720"/>
        </w:tabs>
        <w:ind w:left="720" w:hanging="360"/>
      </w:pPr>
      <w:rPr>
        <w:rFonts w:ascii="Symbol" w:hAnsi="Symbol" w:hint="default"/>
      </w:rPr>
    </w:lvl>
    <w:lvl w:ilvl="1" w:tplc="C652D54C" w:tentative="1">
      <w:start w:val="1"/>
      <w:numFmt w:val="bullet"/>
      <w:lvlText w:val="o"/>
      <w:lvlJc w:val="left"/>
      <w:pPr>
        <w:tabs>
          <w:tab w:val="num" w:pos="1440"/>
        </w:tabs>
        <w:ind w:left="1440" w:hanging="360"/>
      </w:pPr>
      <w:rPr>
        <w:rFonts w:ascii="Courier New" w:hAnsi="Courier New" w:hint="default"/>
      </w:rPr>
    </w:lvl>
    <w:lvl w:ilvl="2" w:tplc="54022026" w:tentative="1">
      <w:start w:val="1"/>
      <w:numFmt w:val="bullet"/>
      <w:lvlText w:val=""/>
      <w:lvlJc w:val="left"/>
      <w:pPr>
        <w:tabs>
          <w:tab w:val="num" w:pos="2160"/>
        </w:tabs>
        <w:ind w:left="2160" w:hanging="360"/>
      </w:pPr>
      <w:rPr>
        <w:rFonts w:ascii="Wingdings" w:hAnsi="Wingdings" w:hint="default"/>
      </w:rPr>
    </w:lvl>
    <w:lvl w:ilvl="3" w:tplc="B176A34A" w:tentative="1">
      <w:start w:val="1"/>
      <w:numFmt w:val="bullet"/>
      <w:lvlText w:val=""/>
      <w:lvlJc w:val="left"/>
      <w:pPr>
        <w:tabs>
          <w:tab w:val="num" w:pos="2880"/>
        </w:tabs>
        <w:ind w:left="2880" w:hanging="360"/>
      </w:pPr>
      <w:rPr>
        <w:rFonts w:ascii="Symbol" w:hAnsi="Symbol" w:hint="default"/>
      </w:rPr>
    </w:lvl>
    <w:lvl w:ilvl="4" w:tplc="C6B0D49A" w:tentative="1">
      <w:start w:val="1"/>
      <w:numFmt w:val="bullet"/>
      <w:lvlText w:val="o"/>
      <w:lvlJc w:val="left"/>
      <w:pPr>
        <w:tabs>
          <w:tab w:val="num" w:pos="3600"/>
        </w:tabs>
        <w:ind w:left="3600" w:hanging="360"/>
      </w:pPr>
      <w:rPr>
        <w:rFonts w:ascii="Courier New" w:hAnsi="Courier New" w:hint="default"/>
      </w:rPr>
    </w:lvl>
    <w:lvl w:ilvl="5" w:tplc="B7B89258" w:tentative="1">
      <w:start w:val="1"/>
      <w:numFmt w:val="bullet"/>
      <w:lvlText w:val=""/>
      <w:lvlJc w:val="left"/>
      <w:pPr>
        <w:tabs>
          <w:tab w:val="num" w:pos="4320"/>
        </w:tabs>
        <w:ind w:left="4320" w:hanging="360"/>
      </w:pPr>
      <w:rPr>
        <w:rFonts w:ascii="Wingdings" w:hAnsi="Wingdings" w:hint="default"/>
      </w:rPr>
    </w:lvl>
    <w:lvl w:ilvl="6" w:tplc="B5FE8804" w:tentative="1">
      <w:start w:val="1"/>
      <w:numFmt w:val="bullet"/>
      <w:lvlText w:val=""/>
      <w:lvlJc w:val="left"/>
      <w:pPr>
        <w:tabs>
          <w:tab w:val="num" w:pos="5040"/>
        </w:tabs>
        <w:ind w:left="5040" w:hanging="360"/>
      </w:pPr>
      <w:rPr>
        <w:rFonts w:ascii="Symbol" w:hAnsi="Symbol" w:hint="default"/>
      </w:rPr>
    </w:lvl>
    <w:lvl w:ilvl="7" w:tplc="6C2C5238" w:tentative="1">
      <w:start w:val="1"/>
      <w:numFmt w:val="bullet"/>
      <w:lvlText w:val="o"/>
      <w:lvlJc w:val="left"/>
      <w:pPr>
        <w:tabs>
          <w:tab w:val="num" w:pos="5760"/>
        </w:tabs>
        <w:ind w:left="5760" w:hanging="360"/>
      </w:pPr>
      <w:rPr>
        <w:rFonts w:ascii="Courier New" w:hAnsi="Courier New" w:hint="default"/>
      </w:rPr>
    </w:lvl>
    <w:lvl w:ilvl="8" w:tplc="A0CC19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B81A2E"/>
    <w:multiLevelType w:val="hybridMultilevel"/>
    <w:tmpl w:val="60367C9A"/>
    <w:lvl w:ilvl="0" w:tplc="289E92B6">
      <w:start w:val="1"/>
      <w:numFmt w:val="lowerRoman"/>
      <w:lvlText w:val="%1.)"/>
      <w:lvlJc w:val="left"/>
      <w:pPr>
        <w:tabs>
          <w:tab w:val="num" w:pos="720"/>
        </w:tabs>
        <w:ind w:left="435" w:hanging="435"/>
      </w:pPr>
      <w:rPr>
        <w:rFonts w:hint="default"/>
      </w:rPr>
    </w:lvl>
    <w:lvl w:ilvl="1" w:tplc="C520D9DA">
      <w:start w:val="8"/>
      <w:numFmt w:val="decimal"/>
      <w:lvlText w:val="%2."/>
      <w:lvlJc w:val="left"/>
      <w:pPr>
        <w:tabs>
          <w:tab w:val="num" w:pos="1080"/>
        </w:tabs>
        <w:ind w:left="1080" w:hanging="360"/>
      </w:pPr>
      <w:rPr>
        <w:rFonts w:hint="default"/>
      </w:rPr>
    </w:lvl>
    <w:lvl w:ilvl="2" w:tplc="23806416" w:tentative="1">
      <w:start w:val="1"/>
      <w:numFmt w:val="lowerRoman"/>
      <w:lvlText w:val="%3."/>
      <w:lvlJc w:val="right"/>
      <w:pPr>
        <w:tabs>
          <w:tab w:val="num" w:pos="1800"/>
        </w:tabs>
        <w:ind w:left="1800" w:hanging="180"/>
      </w:pPr>
    </w:lvl>
    <w:lvl w:ilvl="3" w:tplc="1ABCEA32" w:tentative="1">
      <w:start w:val="1"/>
      <w:numFmt w:val="decimal"/>
      <w:lvlText w:val="%4."/>
      <w:lvlJc w:val="left"/>
      <w:pPr>
        <w:tabs>
          <w:tab w:val="num" w:pos="2520"/>
        </w:tabs>
        <w:ind w:left="2520" w:hanging="360"/>
      </w:pPr>
    </w:lvl>
    <w:lvl w:ilvl="4" w:tplc="0EB0ECFE" w:tentative="1">
      <w:start w:val="1"/>
      <w:numFmt w:val="lowerLetter"/>
      <w:lvlText w:val="%5."/>
      <w:lvlJc w:val="left"/>
      <w:pPr>
        <w:tabs>
          <w:tab w:val="num" w:pos="3240"/>
        </w:tabs>
        <w:ind w:left="3240" w:hanging="360"/>
      </w:pPr>
    </w:lvl>
    <w:lvl w:ilvl="5" w:tplc="85AEF8F8" w:tentative="1">
      <w:start w:val="1"/>
      <w:numFmt w:val="lowerRoman"/>
      <w:lvlText w:val="%6."/>
      <w:lvlJc w:val="right"/>
      <w:pPr>
        <w:tabs>
          <w:tab w:val="num" w:pos="3960"/>
        </w:tabs>
        <w:ind w:left="3960" w:hanging="180"/>
      </w:pPr>
    </w:lvl>
    <w:lvl w:ilvl="6" w:tplc="02BAE98A" w:tentative="1">
      <w:start w:val="1"/>
      <w:numFmt w:val="decimal"/>
      <w:lvlText w:val="%7."/>
      <w:lvlJc w:val="left"/>
      <w:pPr>
        <w:tabs>
          <w:tab w:val="num" w:pos="4680"/>
        </w:tabs>
        <w:ind w:left="4680" w:hanging="360"/>
      </w:pPr>
    </w:lvl>
    <w:lvl w:ilvl="7" w:tplc="ED8A508A" w:tentative="1">
      <w:start w:val="1"/>
      <w:numFmt w:val="lowerLetter"/>
      <w:lvlText w:val="%8."/>
      <w:lvlJc w:val="left"/>
      <w:pPr>
        <w:tabs>
          <w:tab w:val="num" w:pos="5400"/>
        </w:tabs>
        <w:ind w:left="5400" w:hanging="360"/>
      </w:pPr>
    </w:lvl>
    <w:lvl w:ilvl="8" w:tplc="35D47D48" w:tentative="1">
      <w:start w:val="1"/>
      <w:numFmt w:val="lowerRoman"/>
      <w:lvlText w:val="%9."/>
      <w:lvlJc w:val="right"/>
      <w:pPr>
        <w:tabs>
          <w:tab w:val="num" w:pos="6120"/>
        </w:tabs>
        <w:ind w:left="6120" w:hanging="180"/>
      </w:pPr>
    </w:lvl>
  </w:abstractNum>
  <w:abstractNum w:abstractNumId="9" w15:restartNumberingAfterBreak="0">
    <w:nsid w:val="3A2C5EE1"/>
    <w:multiLevelType w:val="hybridMultilevel"/>
    <w:tmpl w:val="323EEBB0"/>
    <w:lvl w:ilvl="0" w:tplc="75468F1E">
      <w:start w:val="1"/>
      <w:numFmt w:val="lowerLetter"/>
      <w:lvlText w:val="%1)"/>
      <w:lvlJc w:val="left"/>
      <w:pPr>
        <w:tabs>
          <w:tab w:val="num" w:pos="720"/>
        </w:tabs>
        <w:ind w:left="720" w:hanging="360"/>
      </w:pPr>
    </w:lvl>
    <w:lvl w:ilvl="1" w:tplc="F66C3ADA" w:tentative="1">
      <w:start w:val="1"/>
      <w:numFmt w:val="lowerLetter"/>
      <w:lvlText w:val="%2."/>
      <w:lvlJc w:val="left"/>
      <w:pPr>
        <w:tabs>
          <w:tab w:val="num" w:pos="1440"/>
        </w:tabs>
        <w:ind w:left="1440" w:hanging="360"/>
      </w:pPr>
    </w:lvl>
    <w:lvl w:ilvl="2" w:tplc="4A3C4FE0" w:tentative="1">
      <w:start w:val="1"/>
      <w:numFmt w:val="lowerRoman"/>
      <w:lvlText w:val="%3."/>
      <w:lvlJc w:val="right"/>
      <w:pPr>
        <w:tabs>
          <w:tab w:val="num" w:pos="2160"/>
        </w:tabs>
        <w:ind w:left="2160" w:hanging="180"/>
      </w:pPr>
    </w:lvl>
    <w:lvl w:ilvl="3" w:tplc="C2060AAA" w:tentative="1">
      <w:start w:val="1"/>
      <w:numFmt w:val="decimal"/>
      <w:lvlText w:val="%4."/>
      <w:lvlJc w:val="left"/>
      <w:pPr>
        <w:tabs>
          <w:tab w:val="num" w:pos="2880"/>
        </w:tabs>
        <w:ind w:left="2880" w:hanging="360"/>
      </w:pPr>
    </w:lvl>
    <w:lvl w:ilvl="4" w:tplc="7E52AC54" w:tentative="1">
      <w:start w:val="1"/>
      <w:numFmt w:val="lowerLetter"/>
      <w:lvlText w:val="%5."/>
      <w:lvlJc w:val="left"/>
      <w:pPr>
        <w:tabs>
          <w:tab w:val="num" w:pos="3600"/>
        </w:tabs>
        <w:ind w:left="3600" w:hanging="360"/>
      </w:pPr>
    </w:lvl>
    <w:lvl w:ilvl="5" w:tplc="C8A8600C" w:tentative="1">
      <w:start w:val="1"/>
      <w:numFmt w:val="lowerRoman"/>
      <w:lvlText w:val="%6."/>
      <w:lvlJc w:val="right"/>
      <w:pPr>
        <w:tabs>
          <w:tab w:val="num" w:pos="4320"/>
        </w:tabs>
        <w:ind w:left="4320" w:hanging="180"/>
      </w:pPr>
    </w:lvl>
    <w:lvl w:ilvl="6" w:tplc="3808D1DE" w:tentative="1">
      <w:start w:val="1"/>
      <w:numFmt w:val="decimal"/>
      <w:lvlText w:val="%7."/>
      <w:lvlJc w:val="left"/>
      <w:pPr>
        <w:tabs>
          <w:tab w:val="num" w:pos="5040"/>
        </w:tabs>
        <w:ind w:left="5040" w:hanging="360"/>
      </w:pPr>
    </w:lvl>
    <w:lvl w:ilvl="7" w:tplc="AD507D52" w:tentative="1">
      <w:start w:val="1"/>
      <w:numFmt w:val="lowerLetter"/>
      <w:lvlText w:val="%8."/>
      <w:lvlJc w:val="left"/>
      <w:pPr>
        <w:tabs>
          <w:tab w:val="num" w:pos="5760"/>
        </w:tabs>
        <w:ind w:left="5760" w:hanging="360"/>
      </w:pPr>
    </w:lvl>
    <w:lvl w:ilvl="8" w:tplc="39D4CB08" w:tentative="1">
      <w:start w:val="1"/>
      <w:numFmt w:val="lowerRoman"/>
      <w:lvlText w:val="%9."/>
      <w:lvlJc w:val="right"/>
      <w:pPr>
        <w:tabs>
          <w:tab w:val="num" w:pos="6480"/>
        </w:tabs>
        <w:ind w:left="6480" w:hanging="180"/>
      </w:pPr>
    </w:lvl>
  </w:abstractNum>
  <w:abstractNum w:abstractNumId="10" w15:restartNumberingAfterBreak="0">
    <w:nsid w:val="3E1A25F6"/>
    <w:multiLevelType w:val="hybridMultilevel"/>
    <w:tmpl w:val="E99808A0"/>
    <w:lvl w:ilvl="0" w:tplc="4F525C28">
      <w:start w:val="1"/>
      <w:numFmt w:val="lowerRoman"/>
      <w:lvlText w:val="%1.)"/>
      <w:lvlJc w:val="left"/>
      <w:pPr>
        <w:tabs>
          <w:tab w:val="num" w:pos="720"/>
        </w:tabs>
        <w:ind w:left="435" w:hanging="435"/>
      </w:pPr>
      <w:rPr>
        <w:rFonts w:hint="default"/>
      </w:rPr>
    </w:lvl>
    <w:lvl w:ilvl="1" w:tplc="C9320F0A" w:tentative="1">
      <w:start w:val="1"/>
      <w:numFmt w:val="lowerLetter"/>
      <w:lvlText w:val="%2."/>
      <w:lvlJc w:val="left"/>
      <w:pPr>
        <w:tabs>
          <w:tab w:val="num" w:pos="1440"/>
        </w:tabs>
        <w:ind w:left="1440" w:hanging="360"/>
      </w:pPr>
    </w:lvl>
    <w:lvl w:ilvl="2" w:tplc="5420C3CC" w:tentative="1">
      <w:start w:val="1"/>
      <w:numFmt w:val="lowerRoman"/>
      <w:lvlText w:val="%3."/>
      <w:lvlJc w:val="right"/>
      <w:pPr>
        <w:tabs>
          <w:tab w:val="num" w:pos="2160"/>
        </w:tabs>
        <w:ind w:left="2160" w:hanging="180"/>
      </w:pPr>
    </w:lvl>
    <w:lvl w:ilvl="3" w:tplc="EEE0A9DE" w:tentative="1">
      <w:start w:val="1"/>
      <w:numFmt w:val="decimal"/>
      <w:lvlText w:val="%4."/>
      <w:lvlJc w:val="left"/>
      <w:pPr>
        <w:tabs>
          <w:tab w:val="num" w:pos="2880"/>
        </w:tabs>
        <w:ind w:left="2880" w:hanging="360"/>
      </w:pPr>
    </w:lvl>
    <w:lvl w:ilvl="4" w:tplc="28A6E298" w:tentative="1">
      <w:start w:val="1"/>
      <w:numFmt w:val="lowerLetter"/>
      <w:lvlText w:val="%5."/>
      <w:lvlJc w:val="left"/>
      <w:pPr>
        <w:tabs>
          <w:tab w:val="num" w:pos="3600"/>
        </w:tabs>
        <w:ind w:left="3600" w:hanging="360"/>
      </w:pPr>
    </w:lvl>
    <w:lvl w:ilvl="5" w:tplc="7C52D6F6" w:tentative="1">
      <w:start w:val="1"/>
      <w:numFmt w:val="lowerRoman"/>
      <w:lvlText w:val="%6."/>
      <w:lvlJc w:val="right"/>
      <w:pPr>
        <w:tabs>
          <w:tab w:val="num" w:pos="4320"/>
        </w:tabs>
        <w:ind w:left="4320" w:hanging="180"/>
      </w:pPr>
    </w:lvl>
    <w:lvl w:ilvl="6" w:tplc="45122D4C" w:tentative="1">
      <w:start w:val="1"/>
      <w:numFmt w:val="decimal"/>
      <w:lvlText w:val="%7."/>
      <w:lvlJc w:val="left"/>
      <w:pPr>
        <w:tabs>
          <w:tab w:val="num" w:pos="5040"/>
        </w:tabs>
        <w:ind w:left="5040" w:hanging="360"/>
      </w:pPr>
    </w:lvl>
    <w:lvl w:ilvl="7" w:tplc="07AA5682" w:tentative="1">
      <w:start w:val="1"/>
      <w:numFmt w:val="lowerLetter"/>
      <w:lvlText w:val="%8."/>
      <w:lvlJc w:val="left"/>
      <w:pPr>
        <w:tabs>
          <w:tab w:val="num" w:pos="5760"/>
        </w:tabs>
        <w:ind w:left="5760" w:hanging="360"/>
      </w:pPr>
    </w:lvl>
    <w:lvl w:ilvl="8" w:tplc="3BC44532" w:tentative="1">
      <w:start w:val="1"/>
      <w:numFmt w:val="lowerRoman"/>
      <w:lvlText w:val="%9."/>
      <w:lvlJc w:val="right"/>
      <w:pPr>
        <w:tabs>
          <w:tab w:val="num" w:pos="6480"/>
        </w:tabs>
        <w:ind w:left="6480" w:hanging="180"/>
      </w:pPr>
    </w:lvl>
  </w:abstractNum>
  <w:abstractNum w:abstractNumId="11" w15:restartNumberingAfterBreak="0">
    <w:nsid w:val="3F207471"/>
    <w:multiLevelType w:val="hybridMultilevel"/>
    <w:tmpl w:val="D2EC5A26"/>
    <w:lvl w:ilvl="0" w:tplc="429CDADC">
      <w:start w:val="1"/>
      <w:numFmt w:val="bullet"/>
      <w:lvlText w:val=""/>
      <w:lvlJc w:val="left"/>
      <w:pPr>
        <w:tabs>
          <w:tab w:val="num" w:pos="720"/>
        </w:tabs>
        <w:ind w:left="720" w:hanging="360"/>
      </w:pPr>
      <w:rPr>
        <w:rFonts w:ascii="Symbol" w:hAnsi="Symbol" w:hint="default"/>
      </w:rPr>
    </w:lvl>
    <w:lvl w:ilvl="1" w:tplc="B7E69D72" w:tentative="1">
      <w:start w:val="1"/>
      <w:numFmt w:val="bullet"/>
      <w:lvlText w:val="o"/>
      <w:lvlJc w:val="left"/>
      <w:pPr>
        <w:tabs>
          <w:tab w:val="num" w:pos="1440"/>
        </w:tabs>
        <w:ind w:left="1440" w:hanging="360"/>
      </w:pPr>
      <w:rPr>
        <w:rFonts w:ascii="Courier New" w:hAnsi="Courier New" w:hint="default"/>
      </w:rPr>
    </w:lvl>
    <w:lvl w:ilvl="2" w:tplc="AA1EB314" w:tentative="1">
      <w:start w:val="1"/>
      <w:numFmt w:val="bullet"/>
      <w:lvlText w:val=""/>
      <w:lvlJc w:val="left"/>
      <w:pPr>
        <w:tabs>
          <w:tab w:val="num" w:pos="2160"/>
        </w:tabs>
        <w:ind w:left="2160" w:hanging="360"/>
      </w:pPr>
      <w:rPr>
        <w:rFonts w:ascii="Wingdings" w:hAnsi="Wingdings" w:hint="default"/>
      </w:rPr>
    </w:lvl>
    <w:lvl w:ilvl="3" w:tplc="950460EA" w:tentative="1">
      <w:start w:val="1"/>
      <w:numFmt w:val="bullet"/>
      <w:lvlText w:val=""/>
      <w:lvlJc w:val="left"/>
      <w:pPr>
        <w:tabs>
          <w:tab w:val="num" w:pos="2880"/>
        </w:tabs>
        <w:ind w:left="2880" w:hanging="360"/>
      </w:pPr>
      <w:rPr>
        <w:rFonts w:ascii="Symbol" w:hAnsi="Symbol" w:hint="default"/>
      </w:rPr>
    </w:lvl>
    <w:lvl w:ilvl="4" w:tplc="547A41EA" w:tentative="1">
      <w:start w:val="1"/>
      <w:numFmt w:val="bullet"/>
      <w:lvlText w:val="o"/>
      <w:lvlJc w:val="left"/>
      <w:pPr>
        <w:tabs>
          <w:tab w:val="num" w:pos="3600"/>
        </w:tabs>
        <w:ind w:left="3600" w:hanging="360"/>
      </w:pPr>
      <w:rPr>
        <w:rFonts w:ascii="Courier New" w:hAnsi="Courier New" w:hint="default"/>
      </w:rPr>
    </w:lvl>
    <w:lvl w:ilvl="5" w:tplc="06FEBA80" w:tentative="1">
      <w:start w:val="1"/>
      <w:numFmt w:val="bullet"/>
      <w:lvlText w:val=""/>
      <w:lvlJc w:val="left"/>
      <w:pPr>
        <w:tabs>
          <w:tab w:val="num" w:pos="4320"/>
        </w:tabs>
        <w:ind w:left="4320" w:hanging="360"/>
      </w:pPr>
      <w:rPr>
        <w:rFonts w:ascii="Wingdings" w:hAnsi="Wingdings" w:hint="default"/>
      </w:rPr>
    </w:lvl>
    <w:lvl w:ilvl="6" w:tplc="5D7E1B82" w:tentative="1">
      <w:start w:val="1"/>
      <w:numFmt w:val="bullet"/>
      <w:lvlText w:val=""/>
      <w:lvlJc w:val="left"/>
      <w:pPr>
        <w:tabs>
          <w:tab w:val="num" w:pos="5040"/>
        </w:tabs>
        <w:ind w:left="5040" w:hanging="360"/>
      </w:pPr>
      <w:rPr>
        <w:rFonts w:ascii="Symbol" w:hAnsi="Symbol" w:hint="default"/>
      </w:rPr>
    </w:lvl>
    <w:lvl w:ilvl="7" w:tplc="AB54290A" w:tentative="1">
      <w:start w:val="1"/>
      <w:numFmt w:val="bullet"/>
      <w:lvlText w:val="o"/>
      <w:lvlJc w:val="left"/>
      <w:pPr>
        <w:tabs>
          <w:tab w:val="num" w:pos="5760"/>
        </w:tabs>
        <w:ind w:left="5760" w:hanging="360"/>
      </w:pPr>
      <w:rPr>
        <w:rFonts w:ascii="Courier New" w:hAnsi="Courier New" w:hint="default"/>
      </w:rPr>
    </w:lvl>
    <w:lvl w:ilvl="8" w:tplc="D292B41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484757"/>
    <w:multiLevelType w:val="hybridMultilevel"/>
    <w:tmpl w:val="2536FB92"/>
    <w:lvl w:ilvl="0" w:tplc="8584803E">
      <w:start w:val="1"/>
      <w:numFmt w:val="bullet"/>
      <w:lvlText w:val=""/>
      <w:lvlJc w:val="left"/>
      <w:pPr>
        <w:tabs>
          <w:tab w:val="num" w:pos="1440"/>
        </w:tabs>
        <w:ind w:left="1440" w:hanging="360"/>
      </w:pPr>
      <w:rPr>
        <w:rFonts w:ascii="Symbol" w:hAnsi="Symbol" w:hint="default"/>
      </w:rPr>
    </w:lvl>
    <w:lvl w:ilvl="1" w:tplc="288600B8" w:tentative="1">
      <w:start w:val="1"/>
      <w:numFmt w:val="bullet"/>
      <w:lvlText w:val="o"/>
      <w:lvlJc w:val="left"/>
      <w:pPr>
        <w:tabs>
          <w:tab w:val="num" w:pos="2160"/>
        </w:tabs>
        <w:ind w:left="2160" w:hanging="360"/>
      </w:pPr>
      <w:rPr>
        <w:rFonts w:ascii="Courier New" w:hAnsi="Courier New" w:hint="default"/>
      </w:rPr>
    </w:lvl>
    <w:lvl w:ilvl="2" w:tplc="DFAC85C4" w:tentative="1">
      <w:start w:val="1"/>
      <w:numFmt w:val="bullet"/>
      <w:lvlText w:val=""/>
      <w:lvlJc w:val="left"/>
      <w:pPr>
        <w:tabs>
          <w:tab w:val="num" w:pos="2880"/>
        </w:tabs>
        <w:ind w:left="2880" w:hanging="360"/>
      </w:pPr>
      <w:rPr>
        <w:rFonts w:ascii="Wingdings" w:hAnsi="Wingdings" w:hint="default"/>
      </w:rPr>
    </w:lvl>
    <w:lvl w:ilvl="3" w:tplc="239A2CD8" w:tentative="1">
      <w:start w:val="1"/>
      <w:numFmt w:val="bullet"/>
      <w:lvlText w:val=""/>
      <w:lvlJc w:val="left"/>
      <w:pPr>
        <w:tabs>
          <w:tab w:val="num" w:pos="3600"/>
        </w:tabs>
        <w:ind w:left="3600" w:hanging="360"/>
      </w:pPr>
      <w:rPr>
        <w:rFonts w:ascii="Symbol" w:hAnsi="Symbol" w:hint="default"/>
      </w:rPr>
    </w:lvl>
    <w:lvl w:ilvl="4" w:tplc="A1523128" w:tentative="1">
      <w:start w:val="1"/>
      <w:numFmt w:val="bullet"/>
      <w:lvlText w:val="o"/>
      <w:lvlJc w:val="left"/>
      <w:pPr>
        <w:tabs>
          <w:tab w:val="num" w:pos="4320"/>
        </w:tabs>
        <w:ind w:left="4320" w:hanging="360"/>
      </w:pPr>
      <w:rPr>
        <w:rFonts w:ascii="Courier New" w:hAnsi="Courier New" w:hint="default"/>
      </w:rPr>
    </w:lvl>
    <w:lvl w:ilvl="5" w:tplc="209074A4" w:tentative="1">
      <w:start w:val="1"/>
      <w:numFmt w:val="bullet"/>
      <w:lvlText w:val=""/>
      <w:lvlJc w:val="left"/>
      <w:pPr>
        <w:tabs>
          <w:tab w:val="num" w:pos="5040"/>
        </w:tabs>
        <w:ind w:left="5040" w:hanging="360"/>
      </w:pPr>
      <w:rPr>
        <w:rFonts w:ascii="Wingdings" w:hAnsi="Wingdings" w:hint="default"/>
      </w:rPr>
    </w:lvl>
    <w:lvl w:ilvl="6" w:tplc="5A68B4A8" w:tentative="1">
      <w:start w:val="1"/>
      <w:numFmt w:val="bullet"/>
      <w:lvlText w:val=""/>
      <w:lvlJc w:val="left"/>
      <w:pPr>
        <w:tabs>
          <w:tab w:val="num" w:pos="5760"/>
        </w:tabs>
        <w:ind w:left="5760" w:hanging="360"/>
      </w:pPr>
      <w:rPr>
        <w:rFonts w:ascii="Symbol" w:hAnsi="Symbol" w:hint="default"/>
      </w:rPr>
    </w:lvl>
    <w:lvl w:ilvl="7" w:tplc="49D833FA" w:tentative="1">
      <w:start w:val="1"/>
      <w:numFmt w:val="bullet"/>
      <w:lvlText w:val="o"/>
      <w:lvlJc w:val="left"/>
      <w:pPr>
        <w:tabs>
          <w:tab w:val="num" w:pos="6480"/>
        </w:tabs>
        <w:ind w:left="6480" w:hanging="360"/>
      </w:pPr>
      <w:rPr>
        <w:rFonts w:ascii="Courier New" w:hAnsi="Courier New" w:hint="default"/>
      </w:rPr>
    </w:lvl>
    <w:lvl w:ilvl="8" w:tplc="8B76BC86"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3EC7B76"/>
    <w:multiLevelType w:val="hybridMultilevel"/>
    <w:tmpl w:val="3C0E5202"/>
    <w:lvl w:ilvl="0" w:tplc="40FEC206">
      <w:start w:val="1"/>
      <w:numFmt w:val="bullet"/>
      <w:lvlText w:val=""/>
      <w:lvlJc w:val="left"/>
      <w:pPr>
        <w:tabs>
          <w:tab w:val="num" w:pos="1440"/>
        </w:tabs>
        <w:ind w:left="1440" w:hanging="360"/>
      </w:pPr>
      <w:rPr>
        <w:rFonts w:ascii="Symbol" w:hAnsi="Symbol" w:hint="default"/>
      </w:rPr>
    </w:lvl>
    <w:lvl w:ilvl="1" w:tplc="DDC0BA48" w:tentative="1">
      <w:start w:val="1"/>
      <w:numFmt w:val="bullet"/>
      <w:lvlText w:val="o"/>
      <w:lvlJc w:val="left"/>
      <w:pPr>
        <w:tabs>
          <w:tab w:val="num" w:pos="2160"/>
        </w:tabs>
        <w:ind w:left="2160" w:hanging="360"/>
      </w:pPr>
      <w:rPr>
        <w:rFonts w:ascii="Courier New" w:hAnsi="Courier New" w:hint="default"/>
      </w:rPr>
    </w:lvl>
    <w:lvl w:ilvl="2" w:tplc="13FC07B8" w:tentative="1">
      <w:start w:val="1"/>
      <w:numFmt w:val="bullet"/>
      <w:lvlText w:val=""/>
      <w:lvlJc w:val="left"/>
      <w:pPr>
        <w:tabs>
          <w:tab w:val="num" w:pos="2880"/>
        </w:tabs>
        <w:ind w:left="2880" w:hanging="360"/>
      </w:pPr>
      <w:rPr>
        <w:rFonts w:ascii="Wingdings" w:hAnsi="Wingdings" w:hint="default"/>
      </w:rPr>
    </w:lvl>
    <w:lvl w:ilvl="3" w:tplc="6D64021E" w:tentative="1">
      <w:start w:val="1"/>
      <w:numFmt w:val="bullet"/>
      <w:lvlText w:val=""/>
      <w:lvlJc w:val="left"/>
      <w:pPr>
        <w:tabs>
          <w:tab w:val="num" w:pos="3600"/>
        </w:tabs>
        <w:ind w:left="3600" w:hanging="360"/>
      </w:pPr>
      <w:rPr>
        <w:rFonts w:ascii="Symbol" w:hAnsi="Symbol" w:hint="default"/>
      </w:rPr>
    </w:lvl>
    <w:lvl w:ilvl="4" w:tplc="873A5032" w:tentative="1">
      <w:start w:val="1"/>
      <w:numFmt w:val="bullet"/>
      <w:lvlText w:val="o"/>
      <w:lvlJc w:val="left"/>
      <w:pPr>
        <w:tabs>
          <w:tab w:val="num" w:pos="4320"/>
        </w:tabs>
        <w:ind w:left="4320" w:hanging="360"/>
      </w:pPr>
      <w:rPr>
        <w:rFonts w:ascii="Courier New" w:hAnsi="Courier New" w:hint="default"/>
      </w:rPr>
    </w:lvl>
    <w:lvl w:ilvl="5" w:tplc="E5BAB414" w:tentative="1">
      <w:start w:val="1"/>
      <w:numFmt w:val="bullet"/>
      <w:lvlText w:val=""/>
      <w:lvlJc w:val="left"/>
      <w:pPr>
        <w:tabs>
          <w:tab w:val="num" w:pos="5040"/>
        </w:tabs>
        <w:ind w:left="5040" w:hanging="360"/>
      </w:pPr>
      <w:rPr>
        <w:rFonts w:ascii="Wingdings" w:hAnsi="Wingdings" w:hint="default"/>
      </w:rPr>
    </w:lvl>
    <w:lvl w:ilvl="6" w:tplc="133EB6E0" w:tentative="1">
      <w:start w:val="1"/>
      <w:numFmt w:val="bullet"/>
      <w:lvlText w:val=""/>
      <w:lvlJc w:val="left"/>
      <w:pPr>
        <w:tabs>
          <w:tab w:val="num" w:pos="5760"/>
        </w:tabs>
        <w:ind w:left="5760" w:hanging="360"/>
      </w:pPr>
      <w:rPr>
        <w:rFonts w:ascii="Symbol" w:hAnsi="Symbol" w:hint="default"/>
      </w:rPr>
    </w:lvl>
    <w:lvl w:ilvl="7" w:tplc="23167AB6" w:tentative="1">
      <w:start w:val="1"/>
      <w:numFmt w:val="bullet"/>
      <w:lvlText w:val="o"/>
      <w:lvlJc w:val="left"/>
      <w:pPr>
        <w:tabs>
          <w:tab w:val="num" w:pos="6480"/>
        </w:tabs>
        <w:ind w:left="6480" w:hanging="360"/>
      </w:pPr>
      <w:rPr>
        <w:rFonts w:ascii="Courier New" w:hAnsi="Courier New" w:hint="default"/>
      </w:rPr>
    </w:lvl>
    <w:lvl w:ilvl="8" w:tplc="2954EF42"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719490F"/>
    <w:multiLevelType w:val="hybridMultilevel"/>
    <w:tmpl w:val="1E7829D2"/>
    <w:lvl w:ilvl="0" w:tplc="C6740360">
      <w:start w:val="1"/>
      <w:numFmt w:val="bullet"/>
      <w:lvlText w:val=""/>
      <w:lvlJc w:val="left"/>
      <w:pPr>
        <w:tabs>
          <w:tab w:val="num" w:pos="1440"/>
        </w:tabs>
        <w:ind w:left="1440" w:hanging="360"/>
      </w:pPr>
      <w:rPr>
        <w:rFonts w:ascii="Symbol" w:hAnsi="Symbol" w:hint="default"/>
      </w:rPr>
    </w:lvl>
    <w:lvl w:ilvl="1" w:tplc="DE340B2E">
      <w:start w:val="1"/>
      <w:numFmt w:val="bullet"/>
      <w:lvlText w:val="o"/>
      <w:lvlJc w:val="left"/>
      <w:pPr>
        <w:tabs>
          <w:tab w:val="num" w:pos="2160"/>
        </w:tabs>
        <w:ind w:left="2160" w:hanging="360"/>
      </w:pPr>
      <w:rPr>
        <w:rFonts w:ascii="Courier New" w:hAnsi="Courier New" w:hint="default"/>
      </w:rPr>
    </w:lvl>
    <w:lvl w:ilvl="2" w:tplc="2E82A67A" w:tentative="1">
      <w:start w:val="1"/>
      <w:numFmt w:val="bullet"/>
      <w:lvlText w:val=""/>
      <w:lvlJc w:val="left"/>
      <w:pPr>
        <w:tabs>
          <w:tab w:val="num" w:pos="2880"/>
        </w:tabs>
        <w:ind w:left="2880" w:hanging="360"/>
      </w:pPr>
      <w:rPr>
        <w:rFonts w:ascii="Wingdings" w:hAnsi="Wingdings" w:hint="default"/>
      </w:rPr>
    </w:lvl>
    <w:lvl w:ilvl="3" w:tplc="1B7EF934" w:tentative="1">
      <w:start w:val="1"/>
      <w:numFmt w:val="bullet"/>
      <w:lvlText w:val=""/>
      <w:lvlJc w:val="left"/>
      <w:pPr>
        <w:tabs>
          <w:tab w:val="num" w:pos="3600"/>
        </w:tabs>
        <w:ind w:left="3600" w:hanging="360"/>
      </w:pPr>
      <w:rPr>
        <w:rFonts w:ascii="Symbol" w:hAnsi="Symbol" w:hint="default"/>
      </w:rPr>
    </w:lvl>
    <w:lvl w:ilvl="4" w:tplc="CE5C140A" w:tentative="1">
      <w:start w:val="1"/>
      <w:numFmt w:val="bullet"/>
      <w:lvlText w:val="o"/>
      <w:lvlJc w:val="left"/>
      <w:pPr>
        <w:tabs>
          <w:tab w:val="num" w:pos="4320"/>
        </w:tabs>
        <w:ind w:left="4320" w:hanging="360"/>
      </w:pPr>
      <w:rPr>
        <w:rFonts w:ascii="Courier New" w:hAnsi="Courier New" w:hint="default"/>
      </w:rPr>
    </w:lvl>
    <w:lvl w:ilvl="5" w:tplc="4470DA82" w:tentative="1">
      <w:start w:val="1"/>
      <w:numFmt w:val="bullet"/>
      <w:lvlText w:val=""/>
      <w:lvlJc w:val="left"/>
      <w:pPr>
        <w:tabs>
          <w:tab w:val="num" w:pos="5040"/>
        </w:tabs>
        <w:ind w:left="5040" w:hanging="360"/>
      </w:pPr>
      <w:rPr>
        <w:rFonts w:ascii="Wingdings" w:hAnsi="Wingdings" w:hint="default"/>
      </w:rPr>
    </w:lvl>
    <w:lvl w:ilvl="6" w:tplc="4CF84AEC" w:tentative="1">
      <w:start w:val="1"/>
      <w:numFmt w:val="bullet"/>
      <w:lvlText w:val=""/>
      <w:lvlJc w:val="left"/>
      <w:pPr>
        <w:tabs>
          <w:tab w:val="num" w:pos="5760"/>
        </w:tabs>
        <w:ind w:left="5760" w:hanging="360"/>
      </w:pPr>
      <w:rPr>
        <w:rFonts w:ascii="Symbol" w:hAnsi="Symbol" w:hint="default"/>
      </w:rPr>
    </w:lvl>
    <w:lvl w:ilvl="7" w:tplc="8D7AEF20" w:tentative="1">
      <w:start w:val="1"/>
      <w:numFmt w:val="bullet"/>
      <w:lvlText w:val="o"/>
      <w:lvlJc w:val="left"/>
      <w:pPr>
        <w:tabs>
          <w:tab w:val="num" w:pos="6480"/>
        </w:tabs>
        <w:ind w:left="6480" w:hanging="360"/>
      </w:pPr>
      <w:rPr>
        <w:rFonts w:ascii="Courier New" w:hAnsi="Courier New" w:hint="default"/>
      </w:rPr>
    </w:lvl>
    <w:lvl w:ilvl="8" w:tplc="513A8B10"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E6F4106"/>
    <w:multiLevelType w:val="hybridMultilevel"/>
    <w:tmpl w:val="AA2E194C"/>
    <w:lvl w:ilvl="0" w:tplc="C1B0F38A">
      <w:start w:val="1"/>
      <w:numFmt w:val="bullet"/>
      <w:lvlText w:val=""/>
      <w:lvlJc w:val="left"/>
      <w:pPr>
        <w:tabs>
          <w:tab w:val="num" w:pos="720"/>
        </w:tabs>
        <w:ind w:left="720" w:hanging="360"/>
      </w:pPr>
      <w:rPr>
        <w:rFonts w:ascii="Symbol" w:hAnsi="Symbol" w:hint="default"/>
      </w:rPr>
    </w:lvl>
    <w:lvl w:ilvl="1" w:tplc="BE984E8C">
      <w:start w:val="1"/>
      <w:numFmt w:val="bullet"/>
      <w:lvlText w:val="o"/>
      <w:lvlJc w:val="left"/>
      <w:pPr>
        <w:tabs>
          <w:tab w:val="num" w:pos="1440"/>
        </w:tabs>
        <w:ind w:left="1440" w:hanging="360"/>
      </w:pPr>
      <w:rPr>
        <w:rFonts w:ascii="Courier New" w:hAnsi="Courier New" w:hint="default"/>
      </w:rPr>
    </w:lvl>
    <w:lvl w:ilvl="2" w:tplc="9FB214D0" w:tentative="1">
      <w:start w:val="1"/>
      <w:numFmt w:val="bullet"/>
      <w:lvlText w:val=""/>
      <w:lvlJc w:val="left"/>
      <w:pPr>
        <w:tabs>
          <w:tab w:val="num" w:pos="2160"/>
        </w:tabs>
        <w:ind w:left="2160" w:hanging="360"/>
      </w:pPr>
      <w:rPr>
        <w:rFonts w:ascii="Wingdings" w:hAnsi="Wingdings" w:hint="default"/>
      </w:rPr>
    </w:lvl>
    <w:lvl w:ilvl="3" w:tplc="B7F60D56" w:tentative="1">
      <w:start w:val="1"/>
      <w:numFmt w:val="bullet"/>
      <w:lvlText w:val=""/>
      <w:lvlJc w:val="left"/>
      <w:pPr>
        <w:tabs>
          <w:tab w:val="num" w:pos="2880"/>
        </w:tabs>
        <w:ind w:left="2880" w:hanging="360"/>
      </w:pPr>
      <w:rPr>
        <w:rFonts w:ascii="Symbol" w:hAnsi="Symbol" w:hint="default"/>
      </w:rPr>
    </w:lvl>
    <w:lvl w:ilvl="4" w:tplc="13C6D89A" w:tentative="1">
      <w:start w:val="1"/>
      <w:numFmt w:val="bullet"/>
      <w:lvlText w:val="o"/>
      <w:lvlJc w:val="left"/>
      <w:pPr>
        <w:tabs>
          <w:tab w:val="num" w:pos="3600"/>
        </w:tabs>
        <w:ind w:left="3600" w:hanging="360"/>
      </w:pPr>
      <w:rPr>
        <w:rFonts w:ascii="Courier New" w:hAnsi="Courier New" w:hint="default"/>
      </w:rPr>
    </w:lvl>
    <w:lvl w:ilvl="5" w:tplc="1C52F2BA" w:tentative="1">
      <w:start w:val="1"/>
      <w:numFmt w:val="bullet"/>
      <w:lvlText w:val=""/>
      <w:lvlJc w:val="left"/>
      <w:pPr>
        <w:tabs>
          <w:tab w:val="num" w:pos="4320"/>
        </w:tabs>
        <w:ind w:left="4320" w:hanging="360"/>
      </w:pPr>
      <w:rPr>
        <w:rFonts w:ascii="Wingdings" w:hAnsi="Wingdings" w:hint="default"/>
      </w:rPr>
    </w:lvl>
    <w:lvl w:ilvl="6" w:tplc="4DCC218C" w:tentative="1">
      <w:start w:val="1"/>
      <w:numFmt w:val="bullet"/>
      <w:lvlText w:val=""/>
      <w:lvlJc w:val="left"/>
      <w:pPr>
        <w:tabs>
          <w:tab w:val="num" w:pos="5040"/>
        </w:tabs>
        <w:ind w:left="5040" w:hanging="360"/>
      </w:pPr>
      <w:rPr>
        <w:rFonts w:ascii="Symbol" w:hAnsi="Symbol" w:hint="default"/>
      </w:rPr>
    </w:lvl>
    <w:lvl w:ilvl="7" w:tplc="83BC4122" w:tentative="1">
      <w:start w:val="1"/>
      <w:numFmt w:val="bullet"/>
      <w:lvlText w:val="o"/>
      <w:lvlJc w:val="left"/>
      <w:pPr>
        <w:tabs>
          <w:tab w:val="num" w:pos="5760"/>
        </w:tabs>
        <w:ind w:left="5760" w:hanging="360"/>
      </w:pPr>
      <w:rPr>
        <w:rFonts w:ascii="Courier New" w:hAnsi="Courier New" w:hint="default"/>
      </w:rPr>
    </w:lvl>
    <w:lvl w:ilvl="8" w:tplc="0BCCCAC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F564C8"/>
    <w:multiLevelType w:val="singleLevel"/>
    <w:tmpl w:val="58169C78"/>
    <w:lvl w:ilvl="0">
      <w:start w:val="1"/>
      <w:numFmt w:val="decimal"/>
      <w:lvlText w:val="%1."/>
      <w:legacy w:legacy="1" w:legacySpace="0" w:legacyIndent="360"/>
      <w:lvlJc w:val="left"/>
      <w:pPr>
        <w:ind w:left="720" w:hanging="360"/>
      </w:pPr>
    </w:lvl>
  </w:abstractNum>
  <w:abstractNum w:abstractNumId="17" w15:restartNumberingAfterBreak="0">
    <w:nsid w:val="5A5B25FE"/>
    <w:multiLevelType w:val="hybridMultilevel"/>
    <w:tmpl w:val="65F2882E"/>
    <w:lvl w:ilvl="0" w:tplc="7B6081A2">
      <w:start w:val="1"/>
      <w:numFmt w:val="lowerRoman"/>
      <w:lvlText w:val="%1.)"/>
      <w:lvlJc w:val="left"/>
      <w:pPr>
        <w:tabs>
          <w:tab w:val="num" w:pos="540"/>
        </w:tabs>
        <w:ind w:left="255" w:hanging="435"/>
      </w:pPr>
      <w:rPr>
        <w:rFonts w:hint="default"/>
      </w:rPr>
    </w:lvl>
    <w:lvl w:ilvl="1" w:tplc="AF421E1C" w:tentative="1">
      <w:start w:val="1"/>
      <w:numFmt w:val="lowerLetter"/>
      <w:lvlText w:val="%2."/>
      <w:lvlJc w:val="left"/>
      <w:pPr>
        <w:tabs>
          <w:tab w:val="num" w:pos="1260"/>
        </w:tabs>
        <w:ind w:left="1260" w:hanging="360"/>
      </w:pPr>
    </w:lvl>
    <w:lvl w:ilvl="2" w:tplc="823A7700" w:tentative="1">
      <w:start w:val="1"/>
      <w:numFmt w:val="lowerRoman"/>
      <w:lvlText w:val="%3."/>
      <w:lvlJc w:val="right"/>
      <w:pPr>
        <w:tabs>
          <w:tab w:val="num" w:pos="1980"/>
        </w:tabs>
        <w:ind w:left="1980" w:hanging="180"/>
      </w:pPr>
    </w:lvl>
    <w:lvl w:ilvl="3" w:tplc="D5D62A46" w:tentative="1">
      <w:start w:val="1"/>
      <w:numFmt w:val="decimal"/>
      <w:lvlText w:val="%4."/>
      <w:lvlJc w:val="left"/>
      <w:pPr>
        <w:tabs>
          <w:tab w:val="num" w:pos="2700"/>
        </w:tabs>
        <w:ind w:left="2700" w:hanging="360"/>
      </w:pPr>
    </w:lvl>
    <w:lvl w:ilvl="4" w:tplc="3FC48BC0" w:tentative="1">
      <w:start w:val="1"/>
      <w:numFmt w:val="lowerLetter"/>
      <w:lvlText w:val="%5."/>
      <w:lvlJc w:val="left"/>
      <w:pPr>
        <w:tabs>
          <w:tab w:val="num" w:pos="3420"/>
        </w:tabs>
        <w:ind w:left="3420" w:hanging="360"/>
      </w:pPr>
    </w:lvl>
    <w:lvl w:ilvl="5" w:tplc="B5C24F6A" w:tentative="1">
      <w:start w:val="1"/>
      <w:numFmt w:val="lowerRoman"/>
      <w:lvlText w:val="%6."/>
      <w:lvlJc w:val="right"/>
      <w:pPr>
        <w:tabs>
          <w:tab w:val="num" w:pos="4140"/>
        </w:tabs>
        <w:ind w:left="4140" w:hanging="180"/>
      </w:pPr>
    </w:lvl>
    <w:lvl w:ilvl="6" w:tplc="07FE1AD2" w:tentative="1">
      <w:start w:val="1"/>
      <w:numFmt w:val="decimal"/>
      <w:lvlText w:val="%7."/>
      <w:lvlJc w:val="left"/>
      <w:pPr>
        <w:tabs>
          <w:tab w:val="num" w:pos="4860"/>
        </w:tabs>
        <w:ind w:left="4860" w:hanging="360"/>
      </w:pPr>
    </w:lvl>
    <w:lvl w:ilvl="7" w:tplc="3306B570" w:tentative="1">
      <w:start w:val="1"/>
      <w:numFmt w:val="lowerLetter"/>
      <w:lvlText w:val="%8."/>
      <w:lvlJc w:val="left"/>
      <w:pPr>
        <w:tabs>
          <w:tab w:val="num" w:pos="5580"/>
        </w:tabs>
        <w:ind w:left="5580" w:hanging="360"/>
      </w:pPr>
    </w:lvl>
    <w:lvl w:ilvl="8" w:tplc="091843D2" w:tentative="1">
      <w:start w:val="1"/>
      <w:numFmt w:val="lowerRoman"/>
      <w:lvlText w:val="%9."/>
      <w:lvlJc w:val="right"/>
      <w:pPr>
        <w:tabs>
          <w:tab w:val="num" w:pos="6300"/>
        </w:tabs>
        <w:ind w:left="6300" w:hanging="180"/>
      </w:pPr>
    </w:lvl>
  </w:abstractNum>
  <w:abstractNum w:abstractNumId="18" w15:restartNumberingAfterBreak="0">
    <w:nsid w:val="60E750A6"/>
    <w:multiLevelType w:val="hybridMultilevel"/>
    <w:tmpl w:val="F6BAC8BE"/>
    <w:lvl w:ilvl="0" w:tplc="A80075BC">
      <w:start w:val="1"/>
      <w:numFmt w:val="decimal"/>
      <w:lvlText w:val="%1."/>
      <w:lvlJc w:val="left"/>
      <w:pPr>
        <w:tabs>
          <w:tab w:val="num" w:pos="180"/>
        </w:tabs>
        <w:ind w:left="180" w:hanging="360"/>
      </w:pPr>
      <w:rPr>
        <w:rFonts w:hint="default"/>
      </w:rPr>
    </w:lvl>
    <w:lvl w:ilvl="1" w:tplc="19FAF76A" w:tentative="1">
      <w:start w:val="1"/>
      <w:numFmt w:val="lowerLetter"/>
      <w:lvlText w:val="%2."/>
      <w:lvlJc w:val="left"/>
      <w:pPr>
        <w:tabs>
          <w:tab w:val="num" w:pos="900"/>
        </w:tabs>
        <w:ind w:left="900" w:hanging="360"/>
      </w:pPr>
    </w:lvl>
    <w:lvl w:ilvl="2" w:tplc="62023B18" w:tentative="1">
      <w:start w:val="1"/>
      <w:numFmt w:val="lowerRoman"/>
      <w:lvlText w:val="%3."/>
      <w:lvlJc w:val="right"/>
      <w:pPr>
        <w:tabs>
          <w:tab w:val="num" w:pos="1620"/>
        </w:tabs>
        <w:ind w:left="1620" w:hanging="180"/>
      </w:pPr>
    </w:lvl>
    <w:lvl w:ilvl="3" w:tplc="9B12AB6A" w:tentative="1">
      <w:start w:val="1"/>
      <w:numFmt w:val="decimal"/>
      <w:lvlText w:val="%4."/>
      <w:lvlJc w:val="left"/>
      <w:pPr>
        <w:tabs>
          <w:tab w:val="num" w:pos="2340"/>
        </w:tabs>
        <w:ind w:left="2340" w:hanging="360"/>
      </w:pPr>
    </w:lvl>
    <w:lvl w:ilvl="4" w:tplc="B6708EB8" w:tentative="1">
      <w:start w:val="1"/>
      <w:numFmt w:val="lowerLetter"/>
      <w:lvlText w:val="%5."/>
      <w:lvlJc w:val="left"/>
      <w:pPr>
        <w:tabs>
          <w:tab w:val="num" w:pos="3060"/>
        </w:tabs>
        <w:ind w:left="3060" w:hanging="360"/>
      </w:pPr>
    </w:lvl>
    <w:lvl w:ilvl="5" w:tplc="B4A006F8" w:tentative="1">
      <w:start w:val="1"/>
      <w:numFmt w:val="lowerRoman"/>
      <w:lvlText w:val="%6."/>
      <w:lvlJc w:val="right"/>
      <w:pPr>
        <w:tabs>
          <w:tab w:val="num" w:pos="3780"/>
        </w:tabs>
        <w:ind w:left="3780" w:hanging="180"/>
      </w:pPr>
    </w:lvl>
    <w:lvl w:ilvl="6" w:tplc="C14891E4" w:tentative="1">
      <w:start w:val="1"/>
      <w:numFmt w:val="decimal"/>
      <w:lvlText w:val="%7."/>
      <w:lvlJc w:val="left"/>
      <w:pPr>
        <w:tabs>
          <w:tab w:val="num" w:pos="4500"/>
        </w:tabs>
        <w:ind w:left="4500" w:hanging="360"/>
      </w:pPr>
    </w:lvl>
    <w:lvl w:ilvl="7" w:tplc="60D66A1A" w:tentative="1">
      <w:start w:val="1"/>
      <w:numFmt w:val="lowerLetter"/>
      <w:lvlText w:val="%8."/>
      <w:lvlJc w:val="left"/>
      <w:pPr>
        <w:tabs>
          <w:tab w:val="num" w:pos="5220"/>
        </w:tabs>
        <w:ind w:left="5220" w:hanging="360"/>
      </w:pPr>
    </w:lvl>
    <w:lvl w:ilvl="8" w:tplc="E91C59BC" w:tentative="1">
      <w:start w:val="1"/>
      <w:numFmt w:val="lowerRoman"/>
      <w:lvlText w:val="%9."/>
      <w:lvlJc w:val="right"/>
      <w:pPr>
        <w:tabs>
          <w:tab w:val="num" w:pos="5940"/>
        </w:tabs>
        <w:ind w:left="5940" w:hanging="180"/>
      </w:pPr>
    </w:lvl>
  </w:abstractNum>
  <w:abstractNum w:abstractNumId="19" w15:restartNumberingAfterBreak="0">
    <w:nsid w:val="63A74126"/>
    <w:multiLevelType w:val="hybridMultilevel"/>
    <w:tmpl w:val="2CB46994"/>
    <w:lvl w:ilvl="0" w:tplc="233AB612">
      <w:start w:val="1"/>
      <w:numFmt w:val="bullet"/>
      <w:lvlText w:val=""/>
      <w:lvlJc w:val="left"/>
      <w:pPr>
        <w:tabs>
          <w:tab w:val="num" w:pos="720"/>
        </w:tabs>
        <w:ind w:left="720" w:hanging="360"/>
      </w:pPr>
      <w:rPr>
        <w:rFonts w:ascii="Symbol" w:hAnsi="Symbol" w:hint="default"/>
      </w:rPr>
    </w:lvl>
    <w:lvl w:ilvl="1" w:tplc="82CE7EE2" w:tentative="1">
      <w:start w:val="1"/>
      <w:numFmt w:val="bullet"/>
      <w:lvlText w:val="o"/>
      <w:lvlJc w:val="left"/>
      <w:pPr>
        <w:tabs>
          <w:tab w:val="num" w:pos="1440"/>
        </w:tabs>
        <w:ind w:left="1440" w:hanging="360"/>
      </w:pPr>
      <w:rPr>
        <w:rFonts w:ascii="Courier New" w:hAnsi="Courier New" w:hint="default"/>
      </w:rPr>
    </w:lvl>
    <w:lvl w:ilvl="2" w:tplc="2A0A31EE" w:tentative="1">
      <w:start w:val="1"/>
      <w:numFmt w:val="bullet"/>
      <w:lvlText w:val=""/>
      <w:lvlJc w:val="left"/>
      <w:pPr>
        <w:tabs>
          <w:tab w:val="num" w:pos="2160"/>
        </w:tabs>
        <w:ind w:left="2160" w:hanging="360"/>
      </w:pPr>
      <w:rPr>
        <w:rFonts w:ascii="Wingdings" w:hAnsi="Wingdings" w:hint="default"/>
      </w:rPr>
    </w:lvl>
    <w:lvl w:ilvl="3" w:tplc="EF589E40" w:tentative="1">
      <w:start w:val="1"/>
      <w:numFmt w:val="bullet"/>
      <w:lvlText w:val=""/>
      <w:lvlJc w:val="left"/>
      <w:pPr>
        <w:tabs>
          <w:tab w:val="num" w:pos="2880"/>
        </w:tabs>
        <w:ind w:left="2880" w:hanging="360"/>
      </w:pPr>
      <w:rPr>
        <w:rFonts w:ascii="Symbol" w:hAnsi="Symbol" w:hint="default"/>
      </w:rPr>
    </w:lvl>
    <w:lvl w:ilvl="4" w:tplc="6986B51E" w:tentative="1">
      <w:start w:val="1"/>
      <w:numFmt w:val="bullet"/>
      <w:lvlText w:val="o"/>
      <w:lvlJc w:val="left"/>
      <w:pPr>
        <w:tabs>
          <w:tab w:val="num" w:pos="3600"/>
        </w:tabs>
        <w:ind w:left="3600" w:hanging="360"/>
      </w:pPr>
      <w:rPr>
        <w:rFonts w:ascii="Courier New" w:hAnsi="Courier New" w:hint="default"/>
      </w:rPr>
    </w:lvl>
    <w:lvl w:ilvl="5" w:tplc="C2D4D8EC" w:tentative="1">
      <w:start w:val="1"/>
      <w:numFmt w:val="bullet"/>
      <w:lvlText w:val=""/>
      <w:lvlJc w:val="left"/>
      <w:pPr>
        <w:tabs>
          <w:tab w:val="num" w:pos="4320"/>
        </w:tabs>
        <w:ind w:left="4320" w:hanging="360"/>
      </w:pPr>
      <w:rPr>
        <w:rFonts w:ascii="Wingdings" w:hAnsi="Wingdings" w:hint="default"/>
      </w:rPr>
    </w:lvl>
    <w:lvl w:ilvl="6" w:tplc="8CB0E508" w:tentative="1">
      <w:start w:val="1"/>
      <w:numFmt w:val="bullet"/>
      <w:lvlText w:val=""/>
      <w:lvlJc w:val="left"/>
      <w:pPr>
        <w:tabs>
          <w:tab w:val="num" w:pos="5040"/>
        </w:tabs>
        <w:ind w:left="5040" w:hanging="360"/>
      </w:pPr>
      <w:rPr>
        <w:rFonts w:ascii="Symbol" w:hAnsi="Symbol" w:hint="default"/>
      </w:rPr>
    </w:lvl>
    <w:lvl w:ilvl="7" w:tplc="1B503DEC" w:tentative="1">
      <w:start w:val="1"/>
      <w:numFmt w:val="bullet"/>
      <w:lvlText w:val="o"/>
      <w:lvlJc w:val="left"/>
      <w:pPr>
        <w:tabs>
          <w:tab w:val="num" w:pos="5760"/>
        </w:tabs>
        <w:ind w:left="5760" w:hanging="360"/>
      </w:pPr>
      <w:rPr>
        <w:rFonts w:ascii="Courier New" w:hAnsi="Courier New" w:hint="default"/>
      </w:rPr>
    </w:lvl>
    <w:lvl w:ilvl="8" w:tplc="0562D0F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E71495"/>
    <w:multiLevelType w:val="singleLevel"/>
    <w:tmpl w:val="94A032AE"/>
    <w:lvl w:ilvl="0">
      <w:numFmt w:val="bullet"/>
      <w:lvlText w:val="-"/>
      <w:lvlJc w:val="left"/>
      <w:pPr>
        <w:tabs>
          <w:tab w:val="num" w:pos="1080"/>
        </w:tabs>
        <w:ind w:left="1080" w:hanging="360"/>
      </w:pPr>
      <w:rPr>
        <w:rFonts w:ascii="Times New Roman" w:hAnsi="Times New Roman" w:hint="default"/>
      </w:rPr>
    </w:lvl>
  </w:abstractNum>
  <w:abstractNum w:abstractNumId="21" w15:restartNumberingAfterBreak="0">
    <w:nsid w:val="6B84080A"/>
    <w:multiLevelType w:val="hybridMultilevel"/>
    <w:tmpl w:val="5436F5BA"/>
    <w:lvl w:ilvl="0" w:tplc="7B9EFCE4">
      <w:start w:val="1"/>
      <w:numFmt w:val="bullet"/>
      <w:lvlText w:val=""/>
      <w:lvlJc w:val="left"/>
      <w:pPr>
        <w:tabs>
          <w:tab w:val="num" w:pos="720"/>
        </w:tabs>
        <w:ind w:left="720" w:hanging="360"/>
      </w:pPr>
      <w:rPr>
        <w:rFonts w:ascii="Symbol" w:hAnsi="Symbol" w:hint="default"/>
      </w:rPr>
    </w:lvl>
    <w:lvl w:ilvl="1" w:tplc="422635A4">
      <w:start w:val="1"/>
      <w:numFmt w:val="bullet"/>
      <w:lvlText w:val="o"/>
      <w:lvlJc w:val="left"/>
      <w:pPr>
        <w:tabs>
          <w:tab w:val="num" w:pos="1440"/>
        </w:tabs>
        <w:ind w:left="1440" w:hanging="360"/>
      </w:pPr>
      <w:rPr>
        <w:rFonts w:ascii="Courier New" w:hAnsi="Courier New" w:hint="default"/>
      </w:rPr>
    </w:lvl>
    <w:lvl w:ilvl="2" w:tplc="669264A6" w:tentative="1">
      <w:start w:val="1"/>
      <w:numFmt w:val="bullet"/>
      <w:lvlText w:val=""/>
      <w:lvlJc w:val="left"/>
      <w:pPr>
        <w:tabs>
          <w:tab w:val="num" w:pos="2160"/>
        </w:tabs>
        <w:ind w:left="2160" w:hanging="360"/>
      </w:pPr>
      <w:rPr>
        <w:rFonts w:ascii="Wingdings" w:hAnsi="Wingdings" w:hint="default"/>
      </w:rPr>
    </w:lvl>
    <w:lvl w:ilvl="3" w:tplc="C2CCA2C0" w:tentative="1">
      <w:start w:val="1"/>
      <w:numFmt w:val="bullet"/>
      <w:lvlText w:val=""/>
      <w:lvlJc w:val="left"/>
      <w:pPr>
        <w:tabs>
          <w:tab w:val="num" w:pos="2880"/>
        </w:tabs>
        <w:ind w:left="2880" w:hanging="360"/>
      </w:pPr>
      <w:rPr>
        <w:rFonts w:ascii="Symbol" w:hAnsi="Symbol" w:hint="default"/>
      </w:rPr>
    </w:lvl>
    <w:lvl w:ilvl="4" w:tplc="41A4B84C" w:tentative="1">
      <w:start w:val="1"/>
      <w:numFmt w:val="bullet"/>
      <w:lvlText w:val="o"/>
      <w:lvlJc w:val="left"/>
      <w:pPr>
        <w:tabs>
          <w:tab w:val="num" w:pos="3600"/>
        </w:tabs>
        <w:ind w:left="3600" w:hanging="360"/>
      </w:pPr>
      <w:rPr>
        <w:rFonts w:ascii="Courier New" w:hAnsi="Courier New" w:hint="default"/>
      </w:rPr>
    </w:lvl>
    <w:lvl w:ilvl="5" w:tplc="B27CE30C" w:tentative="1">
      <w:start w:val="1"/>
      <w:numFmt w:val="bullet"/>
      <w:lvlText w:val=""/>
      <w:lvlJc w:val="left"/>
      <w:pPr>
        <w:tabs>
          <w:tab w:val="num" w:pos="4320"/>
        </w:tabs>
        <w:ind w:left="4320" w:hanging="360"/>
      </w:pPr>
      <w:rPr>
        <w:rFonts w:ascii="Wingdings" w:hAnsi="Wingdings" w:hint="default"/>
      </w:rPr>
    </w:lvl>
    <w:lvl w:ilvl="6" w:tplc="DC4CEA74" w:tentative="1">
      <w:start w:val="1"/>
      <w:numFmt w:val="bullet"/>
      <w:lvlText w:val=""/>
      <w:lvlJc w:val="left"/>
      <w:pPr>
        <w:tabs>
          <w:tab w:val="num" w:pos="5040"/>
        </w:tabs>
        <w:ind w:left="5040" w:hanging="360"/>
      </w:pPr>
      <w:rPr>
        <w:rFonts w:ascii="Symbol" w:hAnsi="Symbol" w:hint="default"/>
      </w:rPr>
    </w:lvl>
    <w:lvl w:ilvl="7" w:tplc="2C6A43D0" w:tentative="1">
      <w:start w:val="1"/>
      <w:numFmt w:val="bullet"/>
      <w:lvlText w:val="o"/>
      <w:lvlJc w:val="left"/>
      <w:pPr>
        <w:tabs>
          <w:tab w:val="num" w:pos="5760"/>
        </w:tabs>
        <w:ind w:left="5760" w:hanging="360"/>
      </w:pPr>
      <w:rPr>
        <w:rFonts w:ascii="Courier New" w:hAnsi="Courier New" w:hint="default"/>
      </w:rPr>
    </w:lvl>
    <w:lvl w:ilvl="8" w:tplc="ECBEB61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BB7FAC"/>
    <w:multiLevelType w:val="hybridMultilevel"/>
    <w:tmpl w:val="945E665A"/>
    <w:lvl w:ilvl="0" w:tplc="FCD288A2">
      <w:start w:val="1"/>
      <w:numFmt w:val="decimal"/>
      <w:pStyle w:val="References"/>
      <w:lvlText w:val="%1."/>
      <w:lvlJc w:val="left"/>
      <w:pPr>
        <w:tabs>
          <w:tab w:val="num" w:pos="360"/>
        </w:tabs>
        <w:ind w:left="360" w:hanging="360"/>
      </w:pPr>
      <w:rPr>
        <w:rFonts w:hint="default"/>
      </w:rPr>
    </w:lvl>
    <w:lvl w:ilvl="1" w:tplc="309C3BF8">
      <w:start w:val="1"/>
      <w:numFmt w:val="lowerLetter"/>
      <w:lvlText w:val="%2."/>
      <w:lvlJc w:val="left"/>
      <w:pPr>
        <w:tabs>
          <w:tab w:val="num" w:pos="1620"/>
        </w:tabs>
        <w:ind w:left="1620" w:hanging="360"/>
      </w:pPr>
    </w:lvl>
    <w:lvl w:ilvl="2" w:tplc="EC262CCC" w:tentative="1">
      <w:start w:val="1"/>
      <w:numFmt w:val="lowerRoman"/>
      <w:lvlText w:val="%3."/>
      <w:lvlJc w:val="right"/>
      <w:pPr>
        <w:tabs>
          <w:tab w:val="num" w:pos="2340"/>
        </w:tabs>
        <w:ind w:left="2340" w:hanging="180"/>
      </w:pPr>
    </w:lvl>
    <w:lvl w:ilvl="3" w:tplc="D6FC11D4" w:tentative="1">
      <w:start w:val="1"/>
      <w:numFmt w:val="decimal"/>
      <w:lvlText w:val="%4."/>
      <w:lvlJc w:val="left"/>
      <w:pPr>
        <w:tabs>
          <w:tab w:val="num" w:pos="3060"/>
        </w:tabs>
        <w:ind w:left="3060" w:hanging="360"/>
      </w:pPr>
    </w:lvl>
    <w:lvl w:ilvl="4" w:tplc="762AC486" w:tentative="1">
      <w:start w:val="1"/>
      <w:numFmt w:val="lowerLetter"/>
      <w:lvlText w:val="%5."/>
      <w:lvlJc w:val="left"/>
      <w:pPr>
        <w:tabs>
          <w:tab w:val="num" w:pos="3780"/>
        </w:tabs>
        <w:ind w:left="3780" w:hanging="360"/>
      </w:pPr>
    </w:lvl>
    <w:lvl w:ilvl="5" w:tplc="D68896C0" w:tentative="1">
      <w:start w:val="1"/>
      <w:numFmt w:val="lowerRoman"/>
      <w:lvlText w:val="%6."/>
      <w:lvlJc w:val="right"/>
      <w:pPr>
        <w:tabs>
          <w:tab w:val="num" w:pos="4500"/>
        </w:tabs>
        <w:ind w:left="4500" w:hanging="180"/>
      </w:pPr>
    </w:lvl>
    <w:lvl w:ilvl="6" w:tplc="C7C675C2" w:tentative="1">
      <w:start w:val="1"/>
      <w:numFmt w:val="decimal"/>
      <w:lvlText w:val="%7."/>
      <w:lvlJc w:val="left"/>
      <w:pPr>
        <w:tabs>
          <w:tab w:val="num" w:pos="5220"/>
        </w:tabs>
        <w:ind w:left="5220" w:hanging="360"/>
      </w:pPr>
    </w:lvl>
    <w:lvl w:ilvl="7" w:tplc="0E96E4E6" w:tentative="1">
      <w:start w:val="1"/>
      <w:numFmt w:val="lowerLetter"/>
      <w:lvlText w:val="%8."/>
      <w:lvlJc w:val="left"/>
      <w:pPr>
        <w:tabs>
          <w:tab w:val="num" w:pos="5940"/>
        </w:tabs>
        <w:ind w:left="5940" w:hanging="360"/>
      </w:pPr>
    </w:lvl>
    <w:lvl w:ilvl="8" w:tplc="CBA4E3C8" w:tentative="1">
      <w:start w:val="1"/>
      <w:numFmt w:val="lowerRoman"/>
      <w:lvlText w:val="%9."/>
      <w:lvlJc w:val="right"/>
      <w:pPr>
        <w:tabs>
          <w:tab w:val="num" w:pos="6660"/>
        </w:tabs>
        <w:ind w:left="6660" w:hanging="180"/>
      </w:pPr>
    </w:lvl>
  </w:abstractNum>
  <w:abstractNum w:abstractNumId="23" w15:restartNumberingAfterBreak="0">
    <w:nsid w:val="7579615C"/>
    <w:multiLevelType w:val="hybridMultilevel"/>
    <w:tmpl w:val="B62C6030"/>
    <w:lvl w:ilvl="0" w:tplc="08261DC4">
      <w:start w:val="1"/>
      <w:numFmt w:val="bullet"/>
      <w:lvlText w:val=""/>
      <w:lvlJc w:val="left"/>
      <w:pPr>
        <w:tabs>
          <w:tab w:val="num" w:pos="720"/>
        </w:tabs>
        <w:ind w:left="720" w:hanging="360"/>
      </w:pPr>
      <w:rPr>
        <w:rFonts w:ascii="Symbol" w:hAnsi="Symbol" w:hint="default"/>
      </w:rPr>
    </w:lvl>
    <w:lvl w:ilvl="1" w:tplc="6158F654" w:tentative="1">
      <w:start w:val="1"/>
      <w:numFmt w:val="bullet"/>
      <w:lvlText w:val="o"/>
      <w:lvlJc w:val="left"/>
      <w:pPr>
        <w:tabs>
          <w:tab w:val="num" w:pos="1440"/>
        </w:tabs>
        <w:ind w:left="1440" w:hanging="360"/>
      </w:pPr>
      <w:rPr>
        <w:rFonts w:ascii="Courier New" w:hAnsi="Courier New" w:hint="default"/>
      </w:rPr>
    </w:lvl>
    <w:lvl w:ilvl="2" w:tplc="B8762F44" w:tentative="1">
      <w:start w:val="1"/>
      <w:numFmt w:val="bullet"/>
      <w:lvlText w:val=""/>
      <w:lvlJc w:val="left"/>
      <w:pPr>
        <w:tabs>
          <w:tab w:val="num" w:pos="2160"/>
        </w:tabs>
        <w:ind w:left="2160" w:hanging="360"/>
      </w:pPr>
      <w:rPr>
        <w:rFonts w:ascii="Wingdings" w:hAnsi="Wingdings" w:hint="default"/>
      </w:rPr>
    </w:lvl>
    <w:lvl w:ilvl="3" w:tplc="9FE0D2F6" w:tentative="1">
      <w:start w:val="1"/>
      <w:numFmt w:val="bullet"/>
      <w:lvlText w:val=""/>
      <w:lvlJc w:val="left"/>
      <w:pPr>
        <w:tabs>
          <w:tab w:val="num" w:pos="2880"/>
        </w:tabs>
        <w:ind w:left="2880" w:hanging="360"/>
      </w:pPr>
      <w:rPr>
        <w:rFonts w:ascii="Symbol" w:hAnsi="Symbol" w:hint="default"/>
      </w:rPr>
    </w:lvl>
    <w:lvl w:ilvl="4" w:tplc="C3A875EE" w:tentative="1">
      <w:start w:val="1"/>
      <w:numFmt w:val="bullet"/>
      <w:lvlText w:val="o"/>
      <w:lvlJc w:val="left"/>
      <w:pPr>
        <w:tabs>
          <w:tab w:val="num" w:pos="3600"/>
        </w:tabs>
        <w:ind w:left="3600" w:hanging="360"/>
      </w:pPr>
      <w:rPr>
        <w:rFonts w:ascii="Courier New" w:hAnsi="Courier New" w:hint="default"/>
      </w:rPr>
    </w:lvl>
    <w:lvl w:ilvl="5" w:tplc="B7C8EF30" w:tentative="1">
      <w:start w:val="1"/>
      <w:numFmt w:val="bullet"/>
      <w:lvlText w:val=""/>
      <w:lvlJc w:val="left"/>
      <w:pPr>
        <w:tabs>
          <w:tab w:val="num" w:pos="4320"/>
        </w:tabs>
        <w:ind w:left="4320" w:hanging="360"/>
      </w:pPr>
      <w:rPr>
        <w:rFonts w:ascii="Wingdings" w:hAnsi="Wingdings" w:hint="default"/>
      </w:rPr>
    </w:lvl>
    <w:lvl w:ilvl="6" w:tplc="B4A2630C" w:tentative="1">
      <w:start w:val="1"/>
      <w:numFmt w:val="bullet"/>
      <w:lvlText w:val=""/>
      <w:lvlJc w:val="left"/>
      <w:pPr>
        <w:tabs>
          <w:tab w:val="num" w:pos="5040"/>
        </w:tabs>
        <w:ind w:left="5040" w:hanging="360"/>
      </w:pPr>
      <w:rPr>
        <w:rFonts w:ascii="Symbol" w:hAnsi="Symbol" w:hint="default"/>
      </w:rPr>
    </w:lvl>
    <w:lvl w:ilvl="7" w:tplc="5604479C" w:tentative="1">
      <w:start w:val="1"/>
      <w:numFmt w:val="bullet"/>
      <w:lvlText w:val="o"/>
      <w:lvlJc w:val="left"/>
      <w:pPr>
        <w:tabs>
          <w:tab w:val="num" w:pos="5760"/>
        </w:tabs>
        <w:ind w:left="5760" w:hanging="360"/>
      </w:pPr>
      <w:rPr>
        <w:rFonts w:ascii="Courier New" w:hAnsi="Courier New" w:hint="default"/>
      </w:rPr>
    </w:lvl>
    <w:lvl w:ilvl="8" w:tplc="8D24222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F2315F"/>
    <w:multiLevelType w:val="singleLevel"/>
    <w:tmpl w:val="924860C8"/>
    <w:lvl w:ilvl="0">
      <w:start w:val="12"/>
      <w:numFmt w:val="bullet"/>
      <w:lvlText w:val="-"/>
      <w:lvlJc w:val="left"/>
      <w:pPr>
        <w:tabs>
          <w:tab w:val="num" w:pos="420"/>
        </w:tabs>
        <w:ind w:left="420" w:hanging="360"/>
      </w:pPr>
      <w:rPr>
        <w:rFonts w:ascii="Times New Roman" w:hAnsi="Times New Roman" w:hint="default"/>
      </w:rPr>
    </w:lvl>
  </w:abstractNum>
  <w:num w:numId="1">
    <w:abstractNumId w:val="1"/>
  </w:num>
  <w:num w:numId="2">
    <w:abstractNumId w:val="20"/>
  </w:num>
  <w:num w:numId="3">
    <w:abstractNumId w:val="16"/>
  </w:num>
  <w:num w:numId="4">
    <w:abstractNumId w:val="2"/>
  </w:num>
  <w:num w:numId="5">
    <w:abstractNumId w:val="0"/>
  </w:num>
  <w:num w:numId="6">
    <w:abstractNumId w:val="24"/>
  </w:num>
  <w:num w:numId="7">
    <w:abstractNumId w:val="4"/>
  </w:num>
  <w:num w:numId="8">
    <w:abstractNumId w:val="13"/>
  </w:num>
  <w:num w:numId="9">
    <w:abstractNumId w:val="12"/>
  </w:num>
  <w:num w:numId="10">
    <w:abstractNumId w:val="21"/>
  </w:num>
  <w:num w:numId="11">
    <w:abstractNumId w:val="14"/>
  </w:num>
  <w:num w:numId="12">
    <w:abstractNumId w:val="7"/>
  </w:num>
  <w:num w:numId="13">
    <w:abstractNumId w:val="11"/>
  </w:num>
  <w:num w:numId="14">
    <w:abstractNumId w:val="19"/>
  </w:num>
  <w:num w:numId="15">
    <w:abstractNumId w:val="23"/>
  </w:num>
  <w:num w:numId="16">
    <w:abstractNumId w:val="8"/>
  </w:num>
  <w:num w:numId="17">
    <w:abstractNumId w:val="9"/>
  </w:num>
  <w:num w:numId="18">
    <w:abstractNumId w:val="3"/>
  </w:num>
  <w:num w:numId="19">
    <w:abstractNumId w:val="15"/>
  </w:num>
  <w:num w:numId="20">
    <w:abstractNumId w:val="10"/>
  </w:num>
  <w:num w:numId="21">
    <w:abstractNumId w:val="6"/>
  </w:num>
  <w:num w:numId="22">
    <w:abstractNumId w:val="17"/>
  </w:num>
  <w:num w:numId="23">
    <w:abstractNumId w:val="18"/>
  </w:num>
  <w:num w:numId="24">
    <w:abstractNumId w:val="2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intFractionalCharacterWidth/>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3DE"/>
    <w:rsid w:val="000458A0"/>
    <w:rsid w:val="000B4C79"/>
    <w:rsid w:val="000E21C2"/>
    <w:rsid w:val="000E4454"/>
    <w:rsid w:val="00146E00"/>
    <w:rsid w:val="00181E12"/>
    <w:rsid w:val="00187862"/>
    <w:rsid w:val="001A4682"/>
    <w:rsid w:val="001D4CD3"/>
    <w:rsid w:val="001F1AD9"/>
    <w:rsid w:val="00245038"/>
    <w:rsid w:val="0031125F"/>
    <w:rsid w:val="003156CF"/>
    <w:rsid w:val="00362E3D"/>
    <w:rsid w:val="003A68EA"/>
    <w:rsid w:val="003A7D5F"/>
    <w:rsid w:val="003C081F"/>
    <w:rsid w:val="00404F3F"/>
    <w:rsid w:val="0041702D"/>
    <w:rsid w:val="0044462F"/>
    <w:rsid w:val="0047543A"/>
    <w:rsid w:val="00496181"/>
    <w:rsid w:val="004A675F"/>
    <w:rsid w:val="004B76EC"/>
    <w:rsid w:val="004C048E"/>
    <w:rsid w:val="004F6C6E"/>
    <w:rsid w:val="00501588"/>
    <w:rsid w:val="0054349F"/>
    <w:rsid w:val="005817F8"/>
    <w:rsid w:val="005859E9"/>
    <w:rsid w:val="005974BB"/>
    <w:rsid w:val="005A5112"/>
    <w:rsid w:val="005C1453"/>
    <w:rsid w:val="00681ADE"/>
    <w:rsid w:val="006927E5"/>
    <w:rsid w:val="00696F5B"/>
    <w:rsid w:val="006B3F47"/>
    <w:rsid w:val="0072179D"/>
    <w:rsid w:val="00736717"/>
    <w:rsid w:val="00770FEE"/>
    <w:rsid w:val="007A088E"/>
    <w:rsid w:val="007A7843"/>
    <w:rsid w:val="007C3004"/>
    <w:rsid w:val="007E1444"/>
    <w:rsid w:val="00856092"/>
    <w:rsid w:val="008630D3"/>
    <w:rsid w:val="008674F6"/>
    <w:rsid w:val="00895CCF"/>
    <w:rsid w:val="0091124B"/>
    <w:rsid w:val="009269EF"/>
    <w:rsid w:val="009306A1"/>
    <w:rsid w:val="0097580A"/>
    <w:rsid w:val="009B581D"/>
    <w:rsid w:val="00A65CBF"/>
    <w:rsid w:val="00A95E1B"/>
    <w:rsid w:val="00A96D21"/>
    <w:rsid w:val="00AC22E1"/>
    <w:rsid w:val="00B02B7D"/>
    <w:rsid w:val="00B0737A"/>
    <w:rsid w:val="00B155F3"/>
    <w:rsid w:val="00B43087"/>
    <w:rsid w:val="00B927A9"/>
    <w:rsid w:val="00BD4E84"/>
    <w:rsid w:val="00BD70F9"/>
    <w:rsid w:val="00C73FA5"/>
    <w:rsid w:val="00C82903"/>
    <w:rsid w:val="00CA0507"/>
    <w:rsid w:val="00D00831"/>
    <w:rsid w:val="00D351D8"/>
    <w:rsid w:val="00D860FE"/>
    <w:rsid w:val="00D908F2"/>
    <w:rsid w:val="00DC69F1"/>
    <w:rsid w:val="00DC75DB"/>
    <w:rsid w:val="00E046B2"/>
    <w:rsid w:val="00E4220A"/>
    <w:rsid w:val="00E70A7E"/>
    <w:rsid w:val="00E7511E"/>
    <w:rsid w:val="00E9636B"/>
    <w:rsid w:val="00EE5954"/>
    <w:rsid w:val="00F344CF"/>
    <w:rsid w:val="00F52843"/>
    <w:rsid w:val="00F56683"/>
    <w:rsid w:val="00FA23DE"/>
    <w:rsid w:val="00FA59B0"/>
    <w:rsid w:val="00FC7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DF19EA"/>
  <w15:docId w15:val="{3CF4BE36-2DE4-5144-82C5-EF84F4C4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ms Rmn" w:eastAsia="SimSun" w:hAnsi="Tms Rm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hAnsi="Times New Roman"/>
      <w:lang w:val="en-GB"/>
    </w:rPr>
  </w:style>
  <w:style w:type="paragraph" w:styleId="Heading1">
    <w:name w:val="heading 1"/>
    <w:basedOn w:val="Normal"/>
    <w:next w:val="Normal"/>
    <w:qFormat/>
    <w:pPr>
      <w:keepNext/>
      <w:spacing w:before="240" w:after="60"/>
      <w:outlineLvl w:val="0"/>
    </w:pPr>
    <w:rPr>
      <w:rFonts w:ascii="Arial" w:hAnsi="Arial"/>
      <w:b/>
      <w:sz w:val="28"/>
    </w:rPr>
  </w:style>
  <w:style w:type="paragraph" w:styleId="Heading2">
    <w:name w:val="heading 2"/>
    <w:basedOn w:val="Normal"/>
    <w:next w:val="Normal"/>
    <w:qFormat/>
    <w:pPr>
      <w:keepNext/>
      <w:spacing w:before="240" w:after="60"/>
      <w:outlineLvl w:val="1"/>
    </w:pPr>
    <w:rPr>
      <w:rFonts w:ascii="Arial" w:hAnsi="Arial"/>
      <w:b/>
      <w:i/>
      <w:sz w:val="22"/>
    </w:rPr>
  </w:style>
  <w:style w:type="paragraph" w:styleId="Heading3">
    <w:name w:val="heading 3"/>
    <w:basedOn w:val="Normal"/>
    <w:next w:val="Normal"/>
    <w:qFormat/>
    <w:pPr>
      <w:keepNext/>
      <w:spacing w:before="240" w:after="60"/>
      <w:outlineLvl w:val="2"/>
    </w:pPr>
    <w:rPr>
      <w:rFonts w:ascii="Arial" w:hAnsi="Arial"/>
      <w:b/>
      <w:bCs/>
    </w:rPr>
  </w:style>
  <w:style w:type="paragraph" w:styleId="Heading4">
    <w:name w:val="heading 4"/>
    <w:basedOn w:val="Normal"/>
    <w:next w:val="Normal"/>
    <w:qFormat/>
    <w:pPr>
      <w:keepNext/>
      <w:outlineLvl w:val="3"/>
    </w:pPr>
    <w:rPr>
      <w:rFonts w:ascii="Arial" w:hAnsi="Arial"/>
      <w:snapToGrid w:val="0"/>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5400"/>
        <w:tab w:val="right" w:pos="10800"/>
      </w:tabs>
    </w:pPr>
    <w:rPr>
      <w:rFonts w:ascii="Arial" w:hAnsi="Arial"/>
      <w:sz w:val="16"/>
    </w:rPr>
  </w:style>
  <w:style w:type="paragraph" w:styleId="Title">
    <w:name w:val="Title"/>
    <w:basedOn w:val="Number"/>
    <w:next w:val="Author"/>
    <w:qFormat/>
    <w:pPr>
      <w:spacing w:before="0" w:after="0"/>
    </w:pPr>
    <w:rPr>
      <w:b/>
      <w:bCs/>
      <w:sz w:val="22"/>
    </w:rPr>
  </w:style>
  <w:style w:type="paragraph" w:customStyle="1" w:styleId="Number">
    <w:name w:val="Number"/>
    <w:basedOn w:val="Normal"/>
    <w:next w:val="Title"/>
    <w:pPr>
      <w:spacing w:before="120" w:after="360"/>
    </w:pPr>
    <w:rPr>
      <w:rFonts w:ascii="Arial" w:hAnsi="Arial"/>
      <w:sz w:val="28"/>
    </w:rPr>
  </w:style>
  <w:style w:type="paragraph" w:customStyle="1" w:styleId="Author">
    <w:name w:val="Author"/>
    <w:basedOn w:val="Normal"/>
    <w:next w:val="copyright"/>
    <w:pPr>
      <w:spacing w:after="480"/>
    </w:pPr>
    <w:rPr>
      <w:rFonts w:ascii="Arial" w:hAnsi="Arial"/>
    </w:rPr>
  </w:style>
  <w:style w:type="paragraph" w:customStyle="1" w:styleId="copyright">
    <w:name w:val="copyright"/>
    <w:basedOn w:val="Author"/>
    <w:pPr>
      <w:spacing w:after="0" w:line="140" w:lineRule="exact"/>
      <w:jc w:val="both"/>
    </w:pPr>
    <w:rPr>
      <w:sz w:val="12"/>
    </w:rPr>
  </w:style>
  <w:style w:type="paragraph" w:styleId="BodyText">
    <w:name w:val="Body Text"/>
    <w:basedOn w:val="Normal"/>
    <w:rPr>
      <w:sz w:val="22"/>
    </w:rPr>
  </w:style>
  <w:style w:type="paragraph" w:styleId="BodyText2">
    <w:name w:val="Body Text 2"/>
    <w:basedOn w:val="Normal"/>
    <w:pPr>
      <w:ind w:firstLine="360"/>
      <w:jc w:val="both"/>
    </w:pPr>
  </w:style>
  <w:style w:type="paragraph" w:styleId="BlockText">
    <w:name w:val="Block Text"/>
    <w:basedOn w:val="Normal"/>
    <w:pPr>
      <w:ind w:left="144" w:right="-86" w:hanging="144"/>
      <w:jc w:val="both"/>
    </w:pPr>
  </w:style>
  <w:style w:type="paragraph" w:customStyle="1" w:styleId="rule">
    <w:name w:val="rule"/>
    <w:basedOn w:val="Normal"/>
    <w:next w:val="copyright"/>
  </w:style>
  <w:style w:type="paragraph" w:customStyle="1" w:styleId="Head4">
    <w:name w:val="Head4"/>
    <w:basedOn w:val="Head3"/>
    <w:next w:val="para1"/>
    <w:rPr>
      <w:b w:val="0"/>
    </w:rPr>
  </w:style>
  <w:style w:type="paragraph" w:customStyle="1" w:styleId="Head3">
    <w:name w:val="Head3"/>
    <w:basedOn w:val="para"/>
    <w:next w:val="para1"/>
    <w:pPr>
      <w:ind w:firstLine="288"/>
    </w:pPr>
    <w:rPr>
      <w:b/>
      <w:i/>
    </w:rPr>
  </w:style>
  <w:style w:type="paragraph" w:customStyle="1" w:styleId="para">
    <w:name w:val="para"/>
    <w:basedOn w:val="Normal"/>
    <w:next w:val="para1"/>
    <w:pPr>
      <w:jc w:val="both"/>
    </w:pPr>
  </w:style>
  <w:style w:type="paragraph" w:customStyle="1" w:styleId="para1">
    <w:name w:val="para1"/>
    <w:basedOn w:val="para"/>
    <w:pPr>
      <w:spacing w:before="120"/>
      <w:ind w:firstLine="288"/>
    </w:pPr>
  </w:style>
  <w:style w:type="paragraph" w:styleId="BodyText3">
    <w:name w:val="Body Text 3"/>
    <w:basedOn w:val="Normal"/>
    <w:pPr>
      <w:ind w:right="-90"/>
      <w:jc w:val="both"/>
    </w:pPr>
    <w:rPr>
      <w:sz w:val="24"/>
    </w:rPr>
  </w:style>
  <w:style w:type="paragraph" w:customStyle="1" w:styleId="Head2">
    <w:name w:val="Head2"/>
    <w:basedOn w:val="Head1"/>
    <w:next w:val="para1"/>
    <w:pPr>
      <w:keepNext w:val="0"/>
      <w:jc w:val="both"/>
    </w:pPr>
    <w:rPr>
      <w:rFonts w:ascii="Times New Roman" w:hAnsi="Times New Roman"/>
    </w:rPr>
  </w:style>
  <w:style w:type="paragraph" w:customStyle="1" w:styleId="Head1">
    <w:name w:val="Head1"/>
    <w:basedOn w:val="Normal"/>
    <w:next w:val="para"/>
    <w:pPr>
      <w:keepNext/>
    </w:pPr>
    <w:rPr>
      <w:rFonts w:ascii="Arial" w:hAnsi="Arial"/>
      <w:b/>
    </w:rPr>
  </w:style>
  <w:style w:type="paragraph" w:customStyle="1" w:styleId="References">
    <w:name w:val="References"/>
    <w:basedOn w:val="para"/>
    <w:pPr>
      <w:numPr>
        <w:numId w:val="24"/>
      </w:numPr>
      <w:tabs>
        <w:tab w:val="right" w:pos="360"/>
      </w:tabs>
    </w:pPr>
  </w:style>
  <w:style w:type="paragraph" w:styleId="BodyTextIndent">
    <w:name w:val="Body Text Indent"/>
    <w:basedOn w:val="Normal"/>
    <w:pPr>
      <w:ind w:left="1080" w:hanging="1080"/>
      <w:jc w:val="both"/>
    </w:pPr>
    <w:rPr>
      <w:rFonts w:ascii="Arial" w:hAnsi="Arial"/>
      <w:sz w:val="22"/>
      <w:lang w:val="en-US"/>
    </w:rPr>
  </w:style>
  <w:style w:type="paragraph" w:styleId="BodyTextIndent2">
    <w:name w:val="Body Text Indent 2"/>
    <w:basedOn w:val="Normal"/>
    <w:pPr>
      <w:ind w:left="360" w:hanging="720"/>
    </w:pPr>
  </w:style>
  <w:style w:type="character" w:styleId="Hyperlink">
    <w:name w:val="Hyperlink"/>
    <w:rPr>
      <w:color w:val="0000FF"/>
      <w:u w:val="single"/>
    </w:rPr>
  </w:style>
  <w:style w:type="character" w:styleId="PlaceholderText">
    <w:name w:val="Placeholder Text"/>
    <w:basedOn w:val="DefaultParagraphFont"/>
    <w:uiPriority w:val="99"/>
    <w:semiHidden/>
    <w:rsid w:val="00B927A9"/>
    <w:rPr>
      <w:color w:val="808080"/>
    </w:rPr>
  </w:style>
  <w:style w:type="paragraph" w:styleId="Caption">
    <w:name w:val="caption"/>
    <w:basedOn w:val="Normal"/>
    <w:next w:val="Normal"/>
    <w:unhideWhenUsed/>
    <w:qFormat/>
    <w:rsid w:val="00B927A9"/>
    <w:pPr>
      <w:spacing w:after="200"/>
    </w:pPr>
    <w:rPr>
      <w:i/>
      <w:iCs/>
      <w:color w:val="1F497D" w:themeColor="text2"/>
      <w:sz w:val="18"/>
      <w:szCs w:val="18"/>
    </w:rPr>
  </w:style>
  <w:style w:type="character" w:styleId="CommentReference">
    <w:name w:val="annotation reference"/>
    <w:basedOn w:val="DefaultParagraphFont"/>
    <w:semiHidden/>
    <w:unhideWhenUsed/>
    <w:rsid w:val="0072179D"/>
    <w:rPr>
      <w:sz w:val="16"/>
      <w:szCs w:val="16"/>
    </w:rPr>
  </w:style>
  <w:style w:type="paragraph" w:styleId="CommentText">
    <w:name w:val="annotation text"/>
    <w:basedOn w:val="Normal"/>
    <w:link w:val="CommentTextChar"/>
    <w:semiHidden/>
    <w:unhideWhenUsed/>
    <w:rsid w:val="0072179D"/>
  </w:style>
  <w:style w:type="character" w:customStyle="1" w:styleId="CommentTextChar">
    <w:name w:val="Comment Text Char"/>
    <w:basedOn w:val="DefaultParagraphFont"/>
    <w:link w:val="CommentText"/>
    <w:semiHidden/>
    <w:rsid w:val="0072179D"/>
    <w:rPr>
      <w:rFonts w:ascii="Times New Roman" w:hAnsi="Times New Roman"/>
      <w:lang w:val="en-GB"/>
    </w:rPr>
  </w:style>
  <w:style w:type="paragraph" w:styleId="CommentSubject">
    <w:name w:val="annotation subject"/>
    <w:basedOn w:val="CommentText"/>
    <w:next w:val="CommentText"/>
    <w:link w:val="CommentSubjectChar"/>
    <w:semiHidden/>
    <w:unhideWhenUsed/>
    <w:rsid w:val="0072179D"/>
    <w:rPr>
      <w:b/>
      <w:bCs/>
    </w:rPr>
  </w:style>
  <w:style w:type="character" w:customStyle="1" w:styleId="CommentSubjectChar">
    <w:name w:val="Comment Subject Char"/>
    <w:basedOn w:val="CommentTextChar"/>
    <w:link w:val="CommentSubject"/>
    <w:semiHidden/>
    <w:rsid w:val="0072179D"/>
    <w:rPr>
      <w:rFonts w:ascii="Times New Roman" w:hAnsi="Times New Roman"/>
      <w:b/>
      <w:bCs/>
      <w:lang w:val="en-GB"/>
    </w:rPr>
  </w:style>
  <w:style w:type="paragraph" w:styleId="BalloonText">
    <w:name w:val="Balloon Text"/>
    <w:basedOn w:val="Normal"/>
    <w:link w:val="BalloonTextChar"/>
    <w:rsid w:val="0072179D"/>
    <w:rPr>
      <w:sz w:val="18"/>
      <w:szCs w:val="18"/>
    </w:rPr>
  </w:style>
  <w:style w:type="character" w:customStyle="1" w:styleId="BalloonTextChar">
    <w:name w:val="Balloon Text Char"/>
    <w:basedOn w:val="DefaultParagraphFont"/>
    <w:link w:val="BalloonText"/>
    <w:rsid w:val="0072179D"/>
    <w:rPr>
      <w:rFonts w:ascii="Times New Roman" w:hAnsi="Times New Roman"/>
      <w:sz w:val="18"/>
      <w:szCs w:val="18"/>
      <w:lang w:val="en-GB"/>
    </w:rPr>
  </w:style>
  <w:style w:type="paragraph" w:styleId="NormalWeb">
    <w:name w:val="Normal (Web)"/>
    <w:basedOn w:val="Normal"/>
    <w:uiPriority w:val="99"/>
    <w:semiHidden/>
    <w:unhideWhenUsed/>
    <w:rsid w:val="00F56683"/>
    <w:pPr>
      <w:spacing w:before="100" w:beforeAutospacing="1" w:after="100" w:afterAutospacing="1"/>
    </w:pPr>
    <w:rPr>
      <w:rFonts w:eastAsiaTheme="minorEastAsia"/>
      <w:sz w:val="24"/>
      <w:szCs w:val="24"/>
      <w:lang w:val="en-US" w:eastAsia="zh-CN"/>
    </w:rPr>
  </w:style>
  <w:style w:type="character" w:styleId="UnresolvedMention">
    <w:name w:val="Unresolved Mention"/>
    <w:basedOn w:val="DefaultParagraphFont"/>
    <w:uiPriority w:val="99"/>
    <w:semiHidden/>
    <w:unhideWhenUsed/>
    <w:rsid w:val="007E14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344880">
      <w:bodyDiv w:val="1"/>
      <w:marLeft w:val="0"/>
      <w:marRight w:val="0"/>
      <w:marTop w:val="0"/>
      <w:marBottom w:val="0"/>
      <w:divBdr>
        <w:top w:val="none" w:sz="0" w:space="0" w:color="auto"/>
        <w:left w:val="none" w:sz="0" w:space="0" w:color="auto"/>
        <w:bottom w:val="none" w:sz="0" w:space="0" w:color="auto"/>
        <w:right w:val="none" w:sz="0" w:space="0" w:color="auto"/>
      </w:divBdr>
    </w:div>
    <w:div w:id="560752836">
      <w:bodyDiv w:val="1"/>
      <w:marLeft w:val="0"/>
      <w:marRight w:val="0"/>
      <w:marTop w:val="0"/>
      <w:marBottom w:val="0"/>
      <w:divBdr>
        <w:top w:val="none" w:sz="0" w:space="0" w:color="auto"/>
        <w:left w:val="none" w:sz="0" w:space="0" w:color="auto"/>
        <w:bottom w:val="none" w:sz="0" w:space="0" w:color="auto"/>
        <w:right w:val="none" w:sz="0" w:space="0" w:color="auto"/>
      </w:divBdr>
    </w:div>
    <w:div w:id="1370060252">
      <w:bodyDiv w:val="1"/>
      <w:marLeft w:val="0"/>
      <w:marRight w:val="0"/>
      <w:marTop w:val="0"/>
      <w:marBottom w:val="0"/>
      <w:divBdr>
        <w:top w:val="none" w:sz="0" w:space="0" w:color="auto"/>
        <w:left w:val="none" w:sz="0" w:space="0" w:color="auto"/>
        <w:bottom w:val="none" w:sz="0" w:space="0" w:color="auto"/>
        <w:right w:val="none" w:sz="0" w:space="0" w:color="auto"/>
      </w:divBdr>
    </w:div>
    <w:div w:id="1607810594">
      <w:bodyDiv w:val="1"/>
      <w:marLeft w:val="0"/>
      <w:marRight w:val="0"/>
      <w:marTop w:val="0"/>
      <w:marBottom w:val="0"/>
      <w:divBdr>
        <w:top w:val="none" w:sz="0" w:space="0" w:color="auto"/>
        <w:left w:val="none" w:sz="0" w:space="0" w:color="auto"/>
        <w:bottom w:val="none" w:sz="0" w:space="0" w:color="auto"/>
        <w:right w:val="none" w:sz="0" w:space="0" w:color="auto"/>
      </w:divBdr>
    </w:div>
    <w:div w:id="1922640166">
      <w:bodyDiv w:val="1"/>
      <w:marLeft w:val="0"/>
      <w:marRight w:val="0"/>
      <w:marTop w:val="0"/>
      <w:marBottom w:val="0"/>
      <w:divBdr>
        <w:top w:val="none" w:sz="0" w:space="0" w:color="auto"/>
        <w:left w:val="none" w:sz="0" w:space="0" w:color="auto"/>
        <w:bottom w:val="none" w:sz="0" w:space="0" w:color="auto"/>
        <w:right w:val="none" w:sz="0" w:space="0" w:color="auto"/>
      </w:divBdr>
    </w:div>
    <w:div w:id="207935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ui.shan@unc.ed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ittner@unc.edu"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r.e.a.macatangay@dundee.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B5B9060-D53A-CE43-B965-0263379E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2318</Words>
  <Characters>13218</Characters>
  <Application>Microsoft Office Word</Application>
  <DocSecurity>0</DocSecurity>
  <Lines>110</Lines>
  <Paragraphs>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vector>
  </TitlesOfParts>
  <Company>Ekonomska fakulteta</Company>
  <LinksUpToDate>false</LinksUpToDate>
  <CharactersWithSpaces>15505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WS1</dc:creator>
  <cp:lastModifiedBy>rui shan</cp:lastModifiedBy>
  <cp:revision>5</cp:revision>
  <cp:lastPrinted>2012-01-19T09:58:00Z</cp:lastPrinted>
  <dcterms:created xsi:type="dcterms:W3CDTF">2021-03-30T08:57:00Z</dcterms:created>
  <dcterms:modified xsi:type="dcterms:W3CDTF">2021-03-31T11:44:00Z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http://www.zotero.org/styles/energy-economics</vt:lpwstr>
  </property>
  <property fmtid="{D5CDD505-2E9C-101B-9397-08002B2CF9AE}" pid="13" name="Mendeley Recent Style Name 5_1">
    <vt:lpwstr>Energy Economics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http://www.zotero.org/styles/renewable-and-sustainable-energy-reviews</vt:lpwstr>
  </property>
  <property fmtid="{D5CDD505-2E9C-101B-9397-08002B2CF9AE}" pid="19" name="Mendeley Recent Style Name 8_1">
    <vt:lpwstr>Renewable and Sustainable Energy Reviews</vt:lpwstr>
  </property>
  <property fmtid="{D5CDD505-2E9C-101B-9397-08002B2CF9AE}" pid="20" name="Mendeley Recent Style Id 9_1">
    <vt:lpwstr>http://www.zotero.org/styles/world-development</vt:lpwstr>
  </property>
  <property fmtid="{D5CDD505-2E9C-101B-9397-08002B2CF9AE}" pid="21" name="Mendeley Recent Style Name 9_1">
    <vt:lpwstr>World Development</vt:lpwstr>
  </property>
  <property fmtid="{D5CDD505-2E9C-101B-9397-08002B2CF9AE}" pid="22" name="Mendeley Document_1">
    <vt:lpwstr>True</vt:lpwstr>
  </property>
  <property fmtid="{D5CDD505-2E9C-101B-9397-08002B2CF9AE}" pid="23" name="Mendeley Unique User Id_1">
    <vt:lpwstr>abfebcd0-3d09-3709-bcde-5f00a8fc848e</vt:lpwstr>
  </property>
  <property fmtid="{D5CDD505-2E9C-101B-9397-08002B2CF9AE}" pid="24" name="Mendeley Citation Style_1">
    <vt:lpwstr>http://www.zotero.org/styles/nature</vt:lpwstr>
  </property>
</Properties>
</file>