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A8EB" w14:textId="77777777" w:rsidR="00687AFD" w:rsidRPr="00EB2688" w:rsidRDefault="00687AFD" w:rsidP="00FB1ED8">
      <w:pPr>
        <w:framePr w:w="10847" w:h="1902" w:hRule="exact" w:hSpace="187" w:wrap="auto" w:vAnchor="page" w:hAnchor="page" w:x="463" w:y="413"/>
        <w:jc w:val="center"/>
      </w:pPr>
      <w:r w:rsidRPr="00EB2688">
        <w:t xml:space="preserve">       </w:t>
      </w:r>
      <w:r w:rsidRPr="00EB2688">
        <w:tab/>
      </w:r>
      <w:r w:rsidRPr="00EB2688">
        <w:tab/>
      </w:r>
      <w:r w:rsidRPr="00EB2688">
        <w:tab/>
      </w:r>
      <w:r w:rsidRPr="00EB2688">
        <w:tab/>
      </w:r>
      <w:r w:rsidRPr="00EB2688">
        <w:tab/>
      </w:r>
      <w:r w:rsidRPr="00EB2688">
        <w:tab/>
      </w:r>
      <w:r w:rsidRPr="00EB2688">
        <w:tab/>
      </w:r>
      <w:r w:rsidRPr="00EB2688">
        <w:tab/>
      </w:r>
      <w:r w:rsidRPr="00EB2688">
        <w:tab/>
        <w:t xml:space="preserve">                                                 </w:t>
      </w:r>
      <w:r w:rsidRPr="00EB2688">
        <w:tab/>
      </w:r>
    </w:p>
    <w:p w14:paraId="286A129E" w14:textId="1FE97000" w:rsidR="00687AFD" w:rsidRPr="00687AFD" w:rsidRDefault="00D8596D" w:rsidP="00FB1ED8">
      <w:pPr>
        <w:framePr w:w="10847" w:h="1902" w:hRule="exact" w:hSpace="187" w:wrap="auto" w:vAnchor="page" w:hAnchor="page" w:x="463" w:y="413"/>
        <w:rPr>
          <w:b/>
          <w:i/>
          <w:caps/>
          <w:sz w:val="28"/>
          <w:szCs w:val="24"/>
        </w:rPr>
      </w:pPr>
      <w:r w:rsidRPr="00D8596D">
        <w:rPr>
          <w:b/>
          <w:i/>
          <w:caps/>
          <w:sz w:val="28"/>
          <w:szCs w:val="24"/>
        </w:rPr>
        <w:t xml:space="preserve">commercial cost-benefit analysis </w:t>
      </w:r>
      <w:r>
        <w:rPr>
          <w:b/>
          <w:i/>
          <w:caps/>
          <w:sz w:val="28"/>
          <w:szCs w:val="24"/>
        </w:rPr>
        <w:t>Of Dogger Bank WindFarm</w:t>
      </w:r>
    </w:p>
    <w:p w14:paraId="085909AC" w14:textId="77777777" w:rsidR="00687AFD" w:rsidRPr="00687AFD" w:rsidRDefault="00687AFD" w:rsidP="00FB1ED8">
      <w:pPr>
        <w:framePr w:w="10847" w:h="1902" w:hRule="exact" w:hSpace="187" w:wrap="auto" w:vAnchor="page" w:hAnchor="page" w:x="463" w:y="413"/>
        <w:rPr>
          <w:b/>
          <w:i/>
          <w:caps/>
          <w:sz w:val="28"/>
          <w:szCs w:val="24"/>
        </w:rPr>
      </w:pPr>
    </w:p>
    <w:p w14:paraId="313857D0" w14:textId="0D72953D" w:rsidR="00687AFD" w:rsidRDefault="00687AFD" w:rsidP="00FB1ED8">
      <w:pPr>
        <w:framePr w:w="10847" w:h="1902" w:hRule="exact" w:hSpace="187" w:wrap="auto" w:vAnchor="page" w:hAnchor="page" w:x="463" w:y="413"/>
        <w:rPr>
          <w:rStyle w:val="Hyperkobling"/>
          <w:lang w:eastAsia="nb-NO"/>
        </w:rPr>
      </w:pPr>
      <w:r w:rsidRPr="00687AFD">
        <w:rPr>
          <w:color w:val="000000"/>
          <w:lang w:eastAsia="nb-NO"/>
        </w:rPr>
        <w:t xml:space="preserve">Petter Osmundsen, University of Stavanger NO-4036, Stavanger, Norway, +47 51831568, </w:t>
      </w:r>
      <w:hyperlink r:id="rId11" w:history="1">
        <w:r w:rsidRPr="00687AFD">
          <w:rPr>
            <w:rStyle w:val="Hyperkobling"/>
            <w:lang w:eastAsia="nb-NO"/>
          </w:rPr>
          <w:t>Petter.Osmundsens@uis.no</w:t>
        </w:r>
      </w:hyperlink>
    </w:p>
    <w:p w14:paraId="7FD3F530" w14:textId="4DFC6014" w:rsidR="00D8596D" w:rsidRDefault="00D8596D" w:rsidP="00FB1ED8">
      <w:pPr>
        <w:framePr w:w="10847" w:h="1902" w:hRule="exact" w:hSpace="187" w:wrap="auto" w:vAnchor="page" w:hAnchor="page" w:x="463" w:y="413"/>
        <w:rPr>
          <w:rStyle w:val="Hyperkobling"/>
          <w:lang w:eastAsia="nb-NO"/>
        </w:rPr>
      </w:pPr>
      <w:r w:rsidRPr="00687AFD">
        <w:rPr>
          <w:color w:val="000000"/>
          <w:lang w:eastAsia="nb-NO"/>
        </w:rPr>
        <w:t>Sindre Lorentzen</w:t>
      </w:r>
      <w:r w:rsidRPr="00105E2E">
        <w:rPr>
          <w:color w:val="000000"/>
          <w:lang w:eastAsia="nb-NO"/>
        </w:rPr>
        <w:t xml:space="preserve">, </w:t>
      </w:r>
      <w:r w:rsidRPr="00687AFD">
        <w:rPr>
          <w:color w:val="000000"/>
          <w:lang w:eastAsia="nb-NO"/>
        </w:rPr>
        <w:t>University of Stavanger NO-4036, Stavanger, Norway</w:t>
      </w:r>
      <w:r w:rsidRPr="00105E2E">
        <w:rPr>
          <w:color w:val="000000"/>
          <w:lang w:eastAsia="nb-NO"/>
        </w:rPr>
        <w:t>, +47</w:t>
      </w:r>
      <w:r w:rsidRPr="00105E2E">
        <w:t xml:space="preserve"> </w:t>
      </w:r>
      <w:r w:rsidRPr="00105E2E">
        <w:rPr>
          <w:color w:val="000000"/>
          <w:lang w:eastAsia="nb-NO"/>
        </w:rPr>
        <w:t xml:space="preserve">51502055, </w:t>
      </w:r>
      <w:hyperlink r:id="rId12" w:history="1">
        <w:r w:rsidRPr="00105E2E">
          <w:rPr>
            <w:rStyle w:val="Hyperkobling"/>
            <w:lang w:eastAsia="nb-NO"/>
          </w:rPr>
          <w:t>sindre.lorentzen@uis.no</w:t>
        </w:r>
      </w:hyperlink>
    </w:p>
    <w:p w14:paraId="7A71770F" w14:textId="69F3E688" w:rsidR="00393480" w:rsidRPr="002977D7" w:rsidRDefault="00393480" w:rsidP="00393480">
      <w:pPr>
        <w:framePr w:w="10847" w:h="1902" w:hRule="exact" w:hSpace="187" w:wrap="auto" w:vAnchor="page" w:hAnchor="page" w:x="463" w:y="413"/>
        <w:rPr>
          <w:rFonts w:ascii="Verdana" w:hAnsi="Verdana"/>
          <w:color w:val="2CB1DF"/>
          <w:lang w:val="nb-NO" w:eastAsia="nb-NO"/>
        </w:rPr>
      </w:pPr>
      <w:r w:rsidRPr="0084155F">
        <w:rPr>
          <w:color w:val="000000"/>
          <w:lang w:val="nb-NO" w:eastAsia="nb-NO"/>
        </w:rPr>
        <w:t>Magne Emhjellen</w:t>
      </w:r>
      <w:r>
        <w:rPr>
          <w:color w:val="000000"/>
          <w:lang w:val="nb-NO" w:eastAsia="nb-NO"/>
        </w:rPr>
        <w:t>-Stendal</w:t>
      </w:r>
      <w:r w:rsidRPr="0084155F">
        <w:rPr>
          <w:color w:val="000000"/>
          <w:lang w:val="nb-NO" w:eastAsia="nb-NO"/>
        </w:rPr>
        <w:t xml:space="preserve">, </w:t>
      </w:r>
      <w:proofErr w:type="spellStart"/>
      <w:r w:rsidRPr="0084155F">
        <w:rPr>
          <w:color w:val="000000"/>
          <w:lang w:val="nb-NO" w:eastAsia="nb-NO"/>
        </w:rPr>
        <w:t>Petoro</w:t>
      </w:r>
      <w:proofErr w:type="spellEnd"/>
      <w:r w:rsidRPr="0084155F">
        <w:rPr>
          <w:color w:val="000000"/>
          <w:lang w:val="nb-NO" w:eastAsia="nb-NO"/>
        </w:rPr>
        <w:t xml:space="preserve"> AS, Postboks 300 Sentrum, 4002 Stavanger</w:t>
      </w:r>
      <w:r>
        <w:rPr>
          <w:color w:val="000000"/>
          <w:lang w:val="nb-NO" w:eastAsia="nb-NO"/>
        </w:rPr>
        <w:t>, Norway, +47</w:t>
      </w:r>
      <w:r w:rsidRPr="002977D7">
        <w:rPr>
          <w:lang w:val="nb-NO"/>
        </w:rPr>
        <w:t xml:space="preserve"> </w:t>
      </w:r>
      <w:r w:rsidRPr="002977D7">
        <w:rPr>
          <w:color w:val="000000"/>
          <w:lang w:val="nb-NO" w:eastAsia="nb-NO"/>
        </w:rPr>
        <w:t>51502055</w:t>
      </w:r>
      <w:r>
        <w:rPr>
          <w:color w:val="000000"/>
          <w:lang w:val="nb-NO" w:eastAsia="nb-NO"/>
        </w:rPr>
        <w:t xml:space="preserve">, </w:t>
      </w:r>
      <w:hyperlink r:id="rId13" w:tooltip="Click to send email to Magne Emhjellen-Stendal" w:history="1">
        <w:r w:rsidRPr="00A26B56">
          <w:rPr>
            <w:rStyle w:val="Hyperkobling"/>
            <w:lang w:val="nb-NO" w:eastAsia="nb-NO"/>
          </w:rPr>
          <w:t>Magne.Emhjellen-Stendal@petoro.no</w:t>
        </w:r>
      </w:hyperlink>
    </w:p>
    <w:p w14:paraId="65FEC8FD" w14:textId="77777777" w:rsidR="00393480" w:rsidRPr="00393480" w:rsidRDefault="00393480" w:rsidP="00FB1ED8">
      <w:pPr>
        <w:framePr w:w="10847" w:h="1902" w:hRule="exact" w:hSpace="187" w:wrap="auto" w:vAnchor="page" w:hAnchor="page" w:x="463" w:y="413"/>
        <w:rPr>
          <w:rStyle w:val="Hyperkobling"/>
          <w:lang w:val="nb-NO" w:eastAsia="nb-NO"/>
        </w:rPr>
      </w:pPr>
    </w:p>
    <w:p w14:paraId="5E279EDF" w14:textId="12FAB2A8" w:rsidR="00687AFD" w:rsidRPr="00393480" w:rsidRDefault="00DC69F1" w:rsidP="002100DE">
      <w:pPr>
        <w:pStyle w:val="Overskrift2"/>
        <w:rPr>
          <w:i w:val="0"/>
          <w:sz w:val="24"/>
          <w:szCs w:val="24"/>
          <w:lang w:val="nb-NO"/>
        </w:rPr>
      </w:pPr>
      <w:proofErr w:type="spellStart"/>
      <w:r w:rsidRPr="00393480">
        <w:rPr>
          <w:i w:val="0"/>
          <w:sz w:val="24"/>
          <w:szCs w:val="24"/>
          <w:lang w:val="nb-NO"/>
        </w:rPr>
        <w:t>Overview</w:t>
      </w:r>
      <w:proofErr w:type="spellEnd"/>
    </w:p>
    <w:p w14:paraId="5D5D6963" w14:textId="7832FDD9" w:rsidR="00D8596D" w:rsidRDefault="00D8596D" w:rsidP="00D8596D">
      <w:pPr>
        <w:jc w:val="both"/>
      </w:pPr>
      <w:r>
        <w:t>Transition from an energy mix dominated by fossil-fuel based energy generation to an energy mix with larger proportions of renewable energy, is on the agenda</w:t>
      </w:r>
      <w:r w:rsidR="004631BD">
        <w:t xml:space="preserve"> for many countries. The motivation is related to combatting climate change issues and to assure energy supply security</w:t>
      </w:r>
      <w:r>
        <w:t>. Renewable energy is capital intensive. If we are to reach the climate change goals within stated timeframes, investments from private companies are arguably a necessity. In particular, oil and gas companies have capital and competenc</w:t>
      </w:r>
      <w:r w:rsidR="0059485E">
        <w:t>e</w:t>
      </w:r>
      <w:r>
        <w:t xml:space="preserve"> needed to undertake large, renewable energy project. The decision-making of private companies, however, are not primarily driven by economics arguments but rather by financial arguments. In other words, the projects must be profitable from the companies’ perspective when using financial criteria such as net present value, internal rate of return and payback period (</w:t>
      </w:r>
      <w:r w:rsidR="00C222E4">
        <w:t>Osmundsen et al.</w:t>
      </w:r>
      <w:r w:rsidR="00FB1ED8">
        <w:t>, 2021)</w:t>
      </w:r>
      <w:r>
        <w:t xml:space="preserve">. Interestingly, as argued by </w:t>
      </w:r>
      <w:proofErr w:type="spellStart"/>
      <w:r>
        <w:t>Jaraite</w:t>
      </w:r>
      <w:proofErr w:type="spellEnd"/>
      <w:r>
        <w:t xml:space="preserve"> and </w:t>
      </w:r>
      <w:proofErr w:type="spellStart"/>
      <w:r>
        <w:t>Kazukauskas</w:t>
      </w:r>
      <w:proofErr w:type="spellEnd"/>
      <w:r>
        <w:t xml:space="preserve"> (2013) and Aguirre and </w:t>
      </w:r>
      <w:proofErr w:type="spellStart"/>
      <w:r>
        <w:t>Ibikunle</w:t>
      </w:r>
      <w:proofErr w:type="spellEnd"/>
      <w:r>
        <w:t xml:space="preserve"> (2014), there is a gap in the literature pertaining the business economics of renewable energy projects. We aim to fill some of this gap by undertaking a case study on Dogger Bank Windfarm</w:t>
      </w:r>
      <w:r w:rsidR="0059485E">
        <w:t>.</w:t>
      </w:r>
    </w:p>
    <w:p w14:paraId="7A50733C" w14:textId="7FB76155" w:rsidR="00D8596D" w:rsidRDefault="00D8596D" w:rsidP="00D8596D">
      <w:pPr>
        <w:jc w:val="both"/>
      </w:pPr>
    </w:p>
    <w:p w14:paraId="391E040C" w14:textId="52CA0A4F" w:rsidR="008179A7" w:rsidRDefault="008179A7" w:rsidP="00D8596D">
      <w:pPr>
        <w:jc w:val="both"/>
      </w:pPr>
      <w:r>
        <w:t>Dogger Bank Wind</w:t>
      </w:r>
      <w:r w:rsidR="00652285">
        <w:t>f</w:t>
      </w:r>
      <w:r>
        <w:t>arm is scheduled to be the largest offshore wind farm in the world by the time of its completion. The development site is located more than 130 km to the east of the coast of Yorkshire in the UK part of the North Sea. The water depth ranges from 20 to 35 metres. Dogger Bank consist</w:t>
      </w:r>
      <w:r w:rsidR="00652285">
        <w:t>s</w:t>
      </w:r>
      <w:r>
        <w:t xml:space="preserve"> of three projects: DBA, DBB and DBC. </w:t>
      </w:r>
      <w:r w:rsidR="00652285">
        <w:t>It w</w:t>
      </w:r>
      <w:r>
        <w:t xml:space="preserve">as initially planned to have 100 12MW wind turbine generator of the </w:t>
      </w:r>
      <w:proofErr w:type="spellStart"/>
      <w:r>
        <w:t>Haliade</w:t>
      </w:r>
      <w:proofErr w:type="spellEnd"/>
      <w:r>
        <w:t>-X series. The wind farm will have a capacity of 3.6GW</w:t>
      </w:r>
      <w:r w:rsidR="00652285">
        <w:t xml:space="preserve">, </w:t>
      </w:r>
      <w:r>
        <w:t>enough to provide 4.5 million British homes with e</w:t>
      </w:r>
      <w:r w:rsidR="00652285">
        <w:t>lectricity</w:t>
      </w:r>
      <w:r>
        <w:t>. This corresponds to roughly 5% of the energy consumption in UK. The projects are a joint venture between Equinor, SSE Renewable and E</w:t>
      </w:r>
      <w:r w:rsidR="00652285">
        <w:t>NI</w:t>
      </w:r>
      <w:r>
        <w:t>. Cost estimates suggest an investment cost of GBP 9 billion, which is to be invested between 2020 and 2026. The lifespan of Dogger Bank Wind</w:t>
      </w:r>
      <w:r w:rsidR="00A9652A">
        <w:t>f</w:t>
      </w:r>
      <w:r>
        <w:t xml:space="preserve">arm is expected to be 25 </w:t>
      </w:r>
      <w:r w:rsidR="00A9652A">
        <w:t>years</w:t>
      </w:r>
      <w:r>
        <w:t>.</w:t>
      </w:r>
    </w:p>
    <w:p w14:paraId="7993399D" w14:textId="23A7DA8D" w:rsidR="00DC69F1" w:rsidRPr="00105E2E" w:rsidRDefault="00DC69F1">
      <w:pPr>
        <w:pStyle w:val="Overskrift2"/>
        <w:rPr>
          <w:i w:val="0"/>
          <w:sz w:val="24"/>
          <w:szCs w:val="24"/>
        </w:rPr>
      </w:pPr>
      <w:r w:rsidRPr="00105E2E">
        <w:rPr>
          <w:i w:val="0"/>
          <w:sz w:val="24"/>
          <w:szCs w:val="24"/>
        </w:rPr>
        <w:t>Methods</w:t>
      </w:r>
    </w:p>
    <w:p w14:paraId="782B0B37" w14:textId="455FB6E5" w:rsidR="00D8596D" w:rsidRDefault="00D8596D" w:rsidP="00D8596D">
      <w:pPr>
        <w:jc w:val="both"/>
      </w:pPr>
      <w:r>
        <w:t>The</w:t>
      </w:r>
      <w:r w:rsidR="00A9652A">
        <w:t xml:space="preserve">re are two </w:t>
      </w:r>
      <w:r>
        <w:t>key objective</w:t>
      </w:r>
      <w:r w:rsidR="00A9652A">
        <w:t>s</w:t>
      </w:r>
      <w:r>
        <w:t xml:space="preserve"> of our paper. First, we aim to develop a baseline scenario where we estimate the expected net present value (NPV) of the Dogger Bank Wind</w:t>
      </w:r>
      <w:r w:rsidR="00A9652A">
        <w:t>f</w:t>
      </w:r>
      <w:r>
        <w:t xml:space="preserve">arm projects. Second, we address the uncertainty of the baseline estimate by conducting sensitivity analysis and Monte Carlo simulations. With our analysis, we elucidate which factors, constituting the NPV calculation, </w:t>
      </w:r>
      <w:r w:rsidR="00A9652A">
        <w:t>are</w:t>
      </w:r>
      <w:r>
        <w:t xml:space="preserve"> the most uncertain and ha</w:t>
      </w:r>
      <w:r w:rsidR="00A9652A">
        <w:t>ve</w:t>
      </w:r>
      <w:r>
        <w:t xml:space="preserve"> the greatest impact.</w:t>
      </w:r>
      <w:r w:rsidR="00420E59">
        <w:t xml:space="preserve"> Given a set of inputs, the net present value is straightforward to calculate. See Equation (1).</w:t>
      </w:r>
    </w:p>
    <w:p w14:paraId="2D5276CB" w14:textId="4FA41CB1" w:rsidR="00D8596D" w:rsidRDefault="00D8596D" w:rsidP="00D8596D">
      <w:pPr>
        <w:jc w:val="both"/>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466"/>
        <w:gridCol w:w="426"/>
      </w:tblGrid>
      <w:tr w:rsidR="00D8596D" w:rsidRPr="00DE1874" w14:paraId="6A1E1805" w14:textId="77777777" w:rsidTr="00831B3C">
        <w:tc>
          <w:tcPr>
            <w:tcW w:w="473" w:type="dxa"/>
          </w:tcPr>
          <w:p w14:paraId="24E78FC3" w14:textId="76162434" w:rsidR="00D8596D" w:rsidRPr="00DE1874" w:rsidRDefault="00D8596D" w:rsidP="00D8596D">
            <w:pPr>
              <w:jc w:val="both"/>
              <w:rPr>
                <w:sz w:val="18"/>
                <w:szCs w:val="18"/>
              </w:rPr>
            </w:pPr>
          </w:p>
        </w:tc>
        <w:tc>
          <w:tcPr>
            <w:tcW w:w="8594" w:type="dxa"/>
          </w:tcPr>
          <w:p w14:paraId="6282E3BC" w14:textId="57DDA448" w:rsidR="00D8596D" w:rsidRPr="00DE1874" w:rsidRDefault="00624675" w:rsidP="00D8596D">
            <w:pPr>
              <w:jc w:val="both"/>
              <w:rPr>
                <w:sz w:val="18"/>
                <w:szCs w:val="18"/>
              </w:rPr>
            </w:pPr>
            <m:oMathPara>
              <m:oMath>
                <m:m>
                  <m:mPr>
                    <m:mcs>
                      <m:mc>
                        <m:mcPr>
                          <m:count m:val="1"/>
                          <m:mcJc m:val="center"/>
                        </m:mcPr>
                      </m:mc>
                    </m:mcs>
                    <m:ctrlPr>
                      <w:rPr>
                        <w:rFonts w:ascii="Cambria Math" w:hAnsi="Cambria Math"/>
                        <w:i/>
                        <w:sz w:val="18"/>
                        <w:szCs w:val="18"/>
                      </w:rPr>
                    </m:ctrlPr>
                  </m:mPr>
                  <m:mr>
                    <m:e>
                      <m:r>
                        <w:rPr>
                          <w:rFonts w:ascii="Cambria Math" w:hAnsi="Cambria Math"/>
                          <w:sz w:val="18"/>
                          <w:szCs w:val="18"/>
                        </w:rPr>
                        <m:t>Net</m:t>
                      </m:r>
                    </m:e>
                  </m:mr>
                  <m:mr>
                    <m:e>
                      <m:r>
                        <w:rPr>
                          <w:rFonts w:ascii="Cambria Math" w:hAnsi="Cambria Math"/>
                          <w:sz w:val="18"/>
                          <w:szCs w:val="18"/>
                        </w:rPr>
                        <m:t>Present</m:t>
                      </m:r>
                    </m:e>
                  </m:mr>
                  <m:mr>
                    <m:e>
                      <m:r>
                        <w:rPr>
                          <w:rFonts w:ascii="Cambria Math" w:hAnsi="Cambria Math"/>
                          <w:sz w:val="18"/>
                          <w:szCs w:val="18"/>
                        </w:rPr>
                        <m:t>Value</m:t>
                      </m:r>
                    </m:e>
                  </m:mr>
                </m:m>
                <m:r>
                  <w:rPr>
                    <w:rFonts w:ascii="Cambria Math" w:hAnsi="Cambria Math"/>
                    <w:sz w:val="18"/>
                    <w:szCs w:val="18"/>
                  </w:rPr>
                  <m:t>=</m:t>
                </m:r>
                <m:nary>
                  <m:naryPr>
                    <m:chr m:val="∑"/>
                    <m:ctrlPr>
                      <w:rPr>
                        <w:rFonts w:ascii="Cambria Math" w:hAnsi="Cambria Math"/>
                        <w:i/>
                        <w:sz w:val="18"/>
                        <w:szCs w:val="18"/>
                      </w:rPr>
                    </m:ctrlPr>
                  </m:naryPr>
                  <m:sub>
                    <m:r>
                      <w:rPr>
                        <w:rFonts w:ascii="Cambria Math" w:hAnsi="Cambria Math"/>
                        <w:sz w:val="18"/>
                        <w:szCs w:val="18"/>
                      </w:rPr>
                      <m:t>t=1</m:t>
                    </m:r>
                  </m:sub>
                  <m:sup>
                    <m:r>
                      <w:rPr>
                        <w:rFonts w:ascii="Cambria Math" w:hAnsi="Cambria Math"/>
                        <w:sz w:val="18"/>
                        <w:szCs w:val="18"/>
                      </w:rPr>
                      <m:t>T</m:t>
                    </m:r>
                  </m:sup>
                  <m:e>
                    <m:f>
                      <m:fPr>
                        <m:ctrlPr>
                          <w:rPr>
                            <w:rFonts w:ascii="Cambria Math" w:hAnsi="Cambria Math"/>
                            <w:i/>
                            <w:sz w:val="18"/>
                            <w:szCs w:val="18"/>
                          </w:rPr>
                        </m:ctrlPr>
                      </m:fPr>
                      <m:num>
                        <m:sSub>
                          <m:sSubPr>
                            <m:ctrlPr>
                              <w:rPr>
                                <w:rFonts w:ascii="Cambria Math" w:hAnsi="Cambria Math"/>
                                <w:i/>
                                <w:sz w:val="18"/>
                                <w:szCs w:val="18"/>
                              </w:rPr>
                            </m:ctrlPr>
                          </m:sSubPr>
                          <m:e>
                            <m:m>
                              <m:mPr>
                                <m:mcs>
                                  <m:mc>
                                    <m:mcPr>
                                      <m:count m:val="1"/>
                                      <m:mcJc m:val="center"/>
                                    </m:mcPr>
                                  </m:mc>
                                </m:mcs>
                                <m:ctrlPr>
                                  <w:rPr>
                                    <w:rFonts w:ascii="Cambria Math" w:hAnsi="Cambria Math"/>
                                    <w:i/>
                                    <w:sz w:val="18"/>
                                    <w:szCs w:val="18"/>
                                  </w:rPr>
                                </m:ctrlPr>
                              </m:mPr>
                              <m:mr>
                                <m:e>
                                  <m:r>
                                    <w:rPr>
                                      <w:rFonts w:ascii="Cambria Math" w:hAnsi="Cambria Math"/>
                                      <w:sz w:val="18"/>
                                      <w:szCs w:val="18"/>
                                    </w:rPr>
                                    <m:t>Cash</m:t>
                                  </m:r>
                                </m:e>
                              </m:mr>
                              <m:mr>
                                <m:e>
                                  <m:r>
                                    <w:rPr>
                                      <w:rFonts w:ascii="Cambria Math" w:hAnsi="Cambria Math"/>
                                      <w:sz w:val="18"/>
                                      <w:szCs w:val="18"/>
                                    </w:rPr>
                                    <m:t>Flow</m:t>
                                  </m:r>
                                </m:e>
                              </m:mr>
                            </m:m>
                          </m:e>
                          <m:sub>
                            <m:r>
                              <w:rPr>
                                <w:rFonts w:ascii="Cambria Math" w:hAnsi="Cambria Math"/>
                                <w:sz w:val="18"/>
                                <w:szCs w:val="18"/>
                              </w:rPr>
                              <m:t>t</m:t>
                            </m:r>
                          </m:sub>
                        </m:sSub>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m>
                                  <m:mPr>
                                    <m:mcs>
                                      <m:mc>
                                        <m:mcPr>
                                          <m:count m:val="1"/>
                                          <m:mcJc m:val="center"/>
                                        </m:mcPr>
                                      </m:mc>
                                    </m:mcs>
                                    <m:ctrlPr>
                                      <w:rPr>
                                        <w:rFonts w:ascii="Cambria Math" w:hAnsi="Cambria Math"/>
                                        <w:i/>
                                        <w:sz w:val="18"/>
                                        <w:szCs w:val="18"/>
                                      </w:rPr>
                                    </m:ctrlPr>
                                  </m:mPr>
                                  <m:mr>
                                    <m:e>
                                      <m:r>
                                        <w:rPr>
                                          <w:rFonts w:ascii="Cambria Math" w:hAnsi="Cambria Math"/>
                                          <w:sz w:val="18"/>
                                          <w:szCs w:val="18"/>
                                        </w:rPr>
                                        <m:t>Discount</m:t>
                                      </m:r>
                                    </m:e>
                                  </m:mr>
                                  <m:mr>
                                    <m:e>
                                      <m:r>
                                        <w:rPr>
                                          <w:rFonts w:ascii="Cambria Math" w:hAnsi="Cambria Math"/>
                                          <w:sz w:val="18"/>
                                          <w:szCs w:val="18"/>
                                        </w:rPr>
                                        <m:t>rate</m:t>
                                      </m:r>
                                    </m:e>
                                  </m:mr>
                                </m:m>
                              </m:e>
                            </m:d>
                          </m:e>
                          <m:sup>
                            <m:r>
                              <w:rPr>
                                <w:rFonts w:ascii="Cambria Math" w:hAnsi="Cambria Math"/>
                                <w:sz w:val="18"/>
                                <w:szCs w:val="18"/>
                              </w:rPr>
                              <m:t>t</m:t>
                            </m:r>
                          </m:sup>
                        </m:sSup>
                      </m:den>
                    </m:f>
                  </m:e>
                </m:nary>
                <m:r>
                  <w:rPr>
                    <w:rFonts w:ascii="Cambria Math" w:hAnsi="Cambria Math"/>
                    <w:sz w:val="18"/>
                    <w:szCs w:val="18"/>
                  </w:rPr>
                  <m:t>-</m:t>
                </m:r>
                <m:m>
                  <m:mPr>
                    <m:mcs>
                      <m:mc>
                        <m:mcPr>
                          <m:count m:val="1"/>
                          <m:mcJc m:val="center"/>
                        </m:mcPr>
                      </m:mc>
                    </m:mcs>
                    <m:ctrlPr>
                      <w:rPr>
                        <w:rFonts w:ascii="Cambria Math" w:hAnsi="Cambria Math"/>
                        <w:i/>
                        <w:sz w:val="18"/>
                        <w:szCs w:val="18"/>
                      </w:rPr>
                    </m:ctrlPr>
                  </m:mPr>
                  <m:mr>
                    <m:e>
                      <m:r>
                        <w:rPr>
                          <w:rFonts w:ascii="Cambria Math" w:hAnsi="Cambria Math"/>
                          <w:sz w:val="18"/>
                          <w:szCs w:val="18"/>
                        </w:rPr>
                        <m:t>Investment</m:t>
                      </m:r>
                    </m:e>
                  </m:mr>
                  <m:mr>
                    <m:e>
                      <m:r>
                        <w:rPr>
                          <w:rFonts w:ascii="Cambria Math" w:hAnsi="Cambria Math"/>
                          <w:sz w:val="18"/>
                          <w:szCs w:val="18"/>
                        </w:rPr>
                        <m:t>cost</m:t>
                      </m:r>
                    </m:e>
                  </m:mr>
                </m:m>
              </m:oMath>
            </m:oMathPara>
          </w:p>
        </w:tc>
        <w:tc>
          <w:tcPr>
            <w:tcW w:w="283" w:type="dxa"/>
            <w:vAlign w:val="center"/>
          </w:tcPr>
          <w:p w14:paraId="52679077" w14:textId="3BFFCBCD" w:rsidR="00D8596D" w:rsidRPr="00DE1874" w:rsidRDefault="00D8596D" w:rsidP="00420E59">
            <w:pPr>
              <w:jc w:val="center"/>
              <w:rPr>
                <w:sz w:val="18"/>
                <w:szCs w:val="18"/>
              </w:rPr>
            </w:pPr>
            <w:r w:rsidRPr="00DE1874">
              <w:rPr>
                <w:sz w:val="18"/>
                <w:szCs w:val="18"/>
              </w:rPr>
              <w:t>(1)</w:t>
            </w:r>
          </w:p>
        </w:tc>
      </w:tr>
    </w:tbl>
    <w:p w14:paraId="65ED8F0F" w14:textId="77777777" w:rsidR="00D8596D" w:rsidRPr="00687AFD" w:rsidRDefault="00D8596D" w:rsidP="00D8596D">
      <w:pPr>
        <w:jc w:val="both"/>
      </w:pPr>
    </w:p>
    <w:p w14:paraId="3727FF66" w14:textId="51DA6EA5" w:rsidR="00420E59" w:rsidRDefault="00420E59" w:rsidP="00420E59">
      <w:r>
        <w:t xml:space="preserve">However, considerably more effort is required to estimate the various inputs. Based on information from Equinor’s press release, we know the estimated capex. </w:t>
      </w:r>
      <w:r w:rsidR="00831B3C">
        <w:t xml:space="preserve">With </w:t>
      </w:r>
      <w:r>
        <w:t>empirical analysis of past projects (</w:t>
      </w:r>
      <w:r w:rsidR="00DE1874">
        <w:t xml:space="preserve">Dahl et. Al., 2017; Lorentzen et. Al., 2017, </w:t>
      </w:r>
      <w:proofErr w:type="spellStart"/>
      <w:r>
        <w:t>Sovacool</w:t>
      </w:r>
      <w:proofErr w:type="spellEnd"/>
      <w:r>
        <w:t xml:space="preserve">, 2017), a probability density function can be inferred for cost overruns. The discount rate calculated </w:t>
      </w:r>
      <w:r w:rsidR="00831B3C">
        <w:t xml:space="preserve">with </w:t>
      </w:r>
      <w:r>
        <w:t xml:space="preserve">the weighted average cost of capital (WACC) </w:t>
      </w:r>
      <w:r w:rsidR="00831B3C">
        <w:t>equation. S</w:t>
      </w:r>
      <w:r>
        <w:t>ee Equation (2).</w:t>
      </w:r>
    </w:p>
    <w:p w14:paraId="14D5D291" w14:textId="77777777" w:rsidR="00420E59" w:rsidRDefault="00420E59" w:rsidP="00420E5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466"/>
        <w:gridCol w:w="426"/>
      </w:tblGrid>
      <w:tr w:rsidR="00831B3C" w:rsidRPr="00DE1874" w14:paraId="787E7020" w14:textId="77777777" w:rsidTr="00831B3C">
        <w:tc>
          <w:tcPr>
            <w:tcW w:w="473" w:type="dxa"/>
          </w:tcPr>
          <w:p w14:paraId="5C33F7F4" w14:textId="77777777" w:rsidR="00420E59" w:rsidRPr="00DE1874" w:rsidRDefault="00420E59" w:rsidP="009777E3">
            <w:pPr>
              <w:jc w:val="both"/>
              <w:rPr>
                <w:sz w:val="18"/>
                <w:szCs w:val="18"/>
              </w:rPr>
            </w:pPr>
          </w:p>
        </w:tc>
        <w:tc>
          <w:tcPr>
            <w:tcW w:w="8594" w:type="dxa"/>
          </w:tcPr>
          <w:p w14:paraId="50BC3D0B" w14:textId="593EC64A" w:rsidR="00420E59" w:rsidRPr="00DE1874" w:rsidRDefault="00420E59" w:rsidP="009777E3">
            <w:pPr>
              <w:jc w:val="both"/>
              <w:rPr>
                <w:sz w:val="18"/>
                <w:szCs w:val="18"/>
              </w:rPr>
            </w:pPr>
            <m:oMathPara>
              <m:oMath>
                <m:r>
                  <w:rPr>
                    <w:rFonts w:ascii="Cambria Math" w:hAnsi="Cambria Math"/>
                    <w:sz w:val="18"/>
                    <w:szCs w:val="18"/>
                  </w:rPr>
                  <m:t>WACC=</m:t>
                </m:r>
                <m:f>
                  <m:fPr>
                    <m:ctrlPr>
                      <w:rPr>
                        <w:rFonts w:ascii="Cambria Math" w:hAnsi="Cambria Math"/>
                        <w:i/>
                        <w:sz w:val="18"/>
                        <w:szCs w:val="18"/>
                      </w:rPr>
                    </m:ctrlPr>
                  </m:fPr>
                  <m:num>
                    <m:r>
                      <w:rPr>
                        <w:rFonts w:ascii="Cambria Math" w:hAnsi="Cambria Math"/>
                        <w:sz w:val="18"/>
                        <w:szCs w:val="18"/>
                      </w:rPr>
                      <m:t>Debt</m:t>
                    </m:r>
                  </m:num>
                  <m:den>
                    <m:r>
                      <w:rPr>
                        <w:rFonts w:ascii="Cambria Math" w:hAnsi="Cambria Math"/>
                        <w:sz w:val="18"/>
                        <w:szCs w:val="18"/>
                      </w:rPr>
                      <m:t>Debt+Equity</m:t>
                    </m:r>
                  </m:den>
                </m:f>
                <m:r>
                  <w:rPr>
                    <w:rFonts w:ascii="Cambria Math" w:hAnsi="Cambria Math"/>
                    <w:sz w:val="18"/>
                    <w:szCs w:val="18"/>
                  </w:rPr>
                  <m:t>⋅</m:t>
                </m:r>
                <m:m>
                  <m:mPr>
                    <m:mcs>
                      <m:mc>
                        <m:mcPr>
                          <m:count m:val="1"/>
                          <m:mcJc m:val="center"/>
                        </m:mcPr>
                      </m:mc>
                    </m:mcs>
                    <m:ctrlPr>
                      <w:rPr>
                        <w:rFonts w:ascii="Cambria Math" w:hAnsi="Cambria Math"/>
                        <w:i/>
                        <w:sz w:val="18"/>
                        <w:szCs w:val="18"/>
                      </w:rPr>
                    </m:ctrlPr>
                  </m:mPr>
                  <m:mr>
                    <m:e>
                      <m:r>
                        <w:rPr>
                          <w:rFonts w:ascii="Cambria Math" w:hAnsi="Cambria Math"/>
                          <w:sz w:val="18"/>
                          <w:szCs w:val="18"/>
                        </w:rPr>
                        <m:t>Cost of</m:t>
                      </m:r>
                    </m:e>
                  </m:mr>
                  <m:mr>
                    <m:e>
                      <m:r>
                        <w:rPr>
                          <w:rFonts w:ascii="Cambria Math" w:hAnsi="Cambria Math"/>
                          <w:sz w:val="18"/>
                          <w:szCs w:val="18"/>
                        </w:rPr>
                        <m:t>Debt</m:t>
                      </m:r>
                    </m:e>
                  </m:mr>
                </m:m>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m>
                      <m:mPr>
                        <m:mcs>
                          <m:mc>
                            <m:mcPr>
                              <m:count m:val="1"/>
                              <m:mcJc m:val="center"/>
                            </m:mcPr>
                          </m:mc>
                        </m:mcs>
                        <m:ctrlPr>
                          <w:rPr>
                            <w:rFonts w:ascii="Cambria Math" w:hAnsi="Cambria Math"/>
                            <w:i/>
                            <w:sz w:val="18"/>
                            <w:szCs w:val="18"/>
                          </w:rPr>
                        </m:ctrlPr>
                      </m:mPr>
                      <m:mr>
                        <m:e>
                          <m:r>
                            <w:rPr>
                              <w:rFonts w:ascii="Cambria Math" w:hAnsi="Cambria Math"/>
                              <w:sz w:val="18"/>
                              <w:szCs w:val="18"/>
                            </w:rPr>
                            <m:t>corporate</m:t>
                          </m:r>
                        </m:e>
                      </m:mr>
                      <m:mr>
                        <m:e>
                          <m:r>
                            <w:rPr>
                              <w:rFonts w:ascii="Cambria Math" w:hAnsi="Cambria Math"/>
                              <w:sz w:val="18"/>
                              <w:szCs w:val="18"/>
                            </w:rPr>
                            <m:t>tax rate</m:t>
                          </m:r>
                        </m:e>
                      </m:mr>
                    </m:m>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Equity</m:t>
                    </m:r>
                  </m:num>
                  <m:den>
                    <m:r>
                      <w:rPr>
                        <w:rFonts w:ascii="Cambria Math" w:hAnsi="Cambria Math"/>
                        <w:sz w:val="18"/>
                        <w:szCs w:val="18"/>
                      </w:rPr>
                      <m:t>Debt+Equity</m:t>
                    </m:r>
                  </m:den>
                </m:f>
                <m:r>
                  <w:rPr>
                    <w:rFonts w:ascii="Cambria Math" w:hAnsi="Cambria Math"/>
                    <w:sz w:val="18"/>
                    <w:szCs w:val="18"/>
                  </w:rPr>
                  <m:t>⋅</m:t>
                </m:r>
                <m:m>
                  <m:mPr>
                    <m:mcs>
                      <m:mc>
                        <m:mcPr>
                          <m:count m:val="1"/>
                          <m:mcJc m:val="center"/>
                        </m:mcPr>
                      </m:mc>
                    </m:mcs>
                    <m:ctrlPr>
                      <w:rPr>
                        <w:rFonts w:ascii="Cambria Math" w:hAnsi="Cambria Math"/>
                        <w:i/>
                        <w:sz w:val="18"/>
                        <w:szCs w:val="18"/>
                      </w:rPr>
                    </m:ctrlPr>
                  </m:mPr>
                  <m:mr>
                    <m:e>
                      <m:r>
                        <w:rPr>
                          <w:rFonts w:ascii="Cambria Math" w:hAnsi="Cambria Math"/>
                          <w:sz w:val="18"/>
                          <w:szCs w:val="18"/>
                        </w:rPr>
                        <m:t>Cost of</m:t>
                      </m:r>
                    </m:e>
                  </m:mr>
                  <m:mr>
                    <m:e>
                      <m:r>
                        <w:rPr>
                          <w:rFonts w:ascii="Cambria Math" w:hAnsi="Cambria Math"/>
                          <w:sz w:val="18"/>
                          <w:szCs w:val="18"/>
                        </w:rPr>
                        <m:t>Equity</m:t>
                      </m:r>
                    </m:e>
                  </m:mr>
                </m:m>
              </m:oMath>
            </m:oMathPara>
          </w:p>
        </w:tc>
        <w:tc>
          <w:tcPr>
            <w:tcW w:w="283" w:type="dxa"/>
            <w:vAlign w:val="center"/>
          </w:tcPr>
          <w:p w14:paraId="607EB8A5" w14:textId="7AB3EFB5" w:rsidR="00420E59" w:rsidRPr="00DE1874" w:rsidRDefault="00420E59" w:rsidP="009777E3">
            <w:pPr>
              <w:jc w:val="center"/>
              <w:rPr>
                <w:sz w:val="18"/>
                <w:szCs w:val="18"/>
              </w:rPr>
            </w:pPr>
            <w:r w:rsidRPr="00DE1874">
              <w:rPr>
                <w:sz w:val="18"/>
                <w:szCs w:val="18"/>
              </w:rPr>
              <w:t>(</w:t>
            </w:r>
            <w:r w:rsidR="00A73245" w:rsidRPr="00DE1874">
              <w:rPr>
                <w:sz w:val="18"/>
                <w:szCs w:val="18"/>
              </w:rPr>
              <w:t>2</w:t>
            </w:r>
            <w:r w:rsidRPr="00DE1874">
              <w:rPr>
                <w:sz w:val="18"/>
                <w:szCs w:val="18"/>
              </w:rPr>
              <w:t>)</w:t>
            </w:r>
          </w:p>
        </w:tc>
      </w:tr>
    </w:tbl>
    <w:p w14:paraId="364E06D5" w14:textId="616FF55E" w:rsidR="00420E59" w:rsidRDefault="00420E59" w:rsidP="00420E59"/>
    <w:p w14:paraId="1F24F27D" w14:textId="64A5FF32" w:rsidR="00420E59" w:rsidRDefault="00A73245" w:rsidP="00420E59">
      <w:r>
        <w:t>Further estimation is required to establish the cost of equity. In our case, we apply the capital asset pricing model. See Equation (3).</w:t>
      </w:r>
    </w:p>
    <w:p w14:paraId="4F3C0904" w14:textId="4D32AEDA" w:rsidR="00A73245" w:rsidRDefault="00A73245" w:rsidP="00420E5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466"/>
        <w:gridCol w:w="426"/>
      </w:tblGrid>
      <w:tr w:rsidR="00A73245" w:rsidRPr="00DE1874" w14:paraId="5E267226" w14:textId="77777777" w:rsidTr="00831B3C">
        <w:tc>
          <w:tcPr>
            <w:tcW w:w="473" w:type="dxa"/>
          </w:tcPr>
          <w:p w14:paraId="0CC16B41" w14:textId="77777777" w:rsidR="00A73245" w:rsidRPr="00DE1874" w:rsidRDefault="00A73245" w:rsidP="009777E3">
            <w:pPr>
              <w:jc w:val="both"/>
              <w:rPr>
                <w:sz w:val="18"/>
                <w:szCs w:val="18"/>
              </w:rPr>
            </w:pPr>
          </w:p>
        </w:tc>
        <w:tc>
          <w:tcPr>
            <w:tcW w:w="8594" w:type="dxa"/>
          </w:tcPr>
          <w:p w14:paraId="733C515C" w14:textId="6718E114" w:rsidR="00A73245" w:rsidRPr="00DE1874" w:rsidRDefault="00624675" w:rsidP="009777E3">
            <w:pPr>
              <w:jc w:val="both"/>
              <w:rPr>
                <w:sz w:val="18"/>
                <w:szCs w:val="18"/>
              </w:rPr>
            </w:pPr>
            <m:oMathPara>
              <m:oMath>
                <m:m>
                  <m:mPr>
                    <m:mcs>
                      <m:mc>
                        <m:mcPr>
                          <m:count m:val="1"/>
                          <m:mcJc m:val="center"/>
                        </m:mcPr>
                      </m:mc>
                    </m:mcs>
                    <m:ctrlPr>
                      <w:rPr>
                        <w:rFonts w:ascii="Cambria Math" w:hAnsi="Cambria Math"/>
                        <w:i/>
                        <w:sz w:val="18"/>
                        <w:szCs w:val="18"/>
                      </w:rPr>
                    </m:ctrlPr>
                  </m:mPr>
                  <m:mr>
                    <m:e>
                      <m:r>
                        <w:rPr>
                          <w:rFonts w:ascii="Cambria Math" w:hAnsi="Cambria Math"/>
                          <w:sz w:val="18"/>
                          <w:szCs w:val="18"/>
                        </w:rPr>
                        <m:t>Cost of</m:t>
                      </m:r>
                    </m:e>
                  </m:mr>
                  <m:mr>
                    <m:e>
                      <m:r>
                        <w:rPr>
                          <w:rFonts w:ascii="Cambria Math" w:hAnsi="Cambria Math"/>
                          <w:sz w:val="18"/>
                          <w:szCs w:val="18"/>
                        </w:rPr>
                        <m:t>Equity</m:t>
                      </m:r>
                    </m:e>
                  </m:mr>
                </m:m>
                <m:r>
                  <w:rPr>
                    <w:rFonts w:ascii="Cambria Math" w:hAnsi="Cambria Math"/>
                    <w:sz w:val="18"/>
                    <w:szCs w:val="18"/>
                  </w:rPr>
                  <m:t>=</m:t>
                </m:r>
                <m:m>
                  <m:mPr>
                    <m:mcs>
                      <m:mc>
                        <m:mcPr>
                          <m:count m:val="1"/>
                          <m:mcJc m:val="center"/>
                        </m:mcPr>
                      </m:mc>
                    </m:mcs>
                    <m:ctrlPr>
                      <w:rPr>
                        <w:rFonts w:ascii="Cambria Math" w:hAnsi="Cambria Math"/>
                        <w:i/>
                        <w:sz w:val="18"/>
                        <w:szCs w:val="18"/>
                      </w:rPr>
                    </m:ctrlPr>
                  </m:mPr>
                  <m:mr>
                    <m:e>
                      <m:r>
                        <w:rPr>
                          <w:rFonts w:ascii="Cambria Math" w:hAnsi="Cambria Math"/>
                          <w:sz w:val="18"/>
                          <w:szCs w:val="18"/>
                        </w:rPr>
                        <m:t>risk free</m:t>
                      </m:r>
                    </m:e>
                  </m:mr>
                  <m:mr>
                    <m:e>
                      <m:r>
                        <w:rPr>
                          <w:rFonts w:ascii="Cambria Math" w:hAnsi="Cambria Math"/>
                          <w:sz w:val="18"/>
                          <w:szCs w:val="18"/>
                        </w:rPr>
                        <m:t>interest rate</m:t>
                      </m:r>
                    </m:e>
                  </m:mr>
                </m:m>
                <m:r>
                  <w:rPr>
                    <w:rFonts w:ascii="Cambria Math" w:hAnsi="Cambria Math"/>
                    <w:sz w:val="18"/>
                    <w:szCs w:val="18"/>
                  </w:rPr>
                  <m:t>+β</m:t>
                </m:r>
                <m:d>
                  <m:dPr>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r>
                            <w:rPr>
                              <w:rFonts w:ascii="Cambria Math" w:hAnsi="Cambria Math"/>
                              <w:sz w:val="18"/>
                              <w:szCs w:val="18"/>
                            </w:rPr>
                            <m:t>return on</m:t>
                          </m:r>
                        </m:e>
                      </m:mr>
                      <m:mr>
                        <m:e>
                          <m:r>
                            <w:rPr>
                              <w:rFonts w:ascii="Cambria Math" w:hAnsi="Cambria Math"/>
                              <w:sz w:val="18"/>
                              <w:szCs w:val="18"/>
                            </w:rPr>
                            <m:t>market</m:t>
                          </m:r>
                        </m:e>
                      </m:mr>
                      <m:mr>
                        <m:e>
                          <m:r>
                            <w:rPr>
                              <w:rFonts w:ascii="Cambria Math" w:hAnsi="Cambria Math"/>
                              <w:sz w:val="18"/>
                              <w:szCs w:val="18"/>
                            </w:rPr>
                            <m:t>portfolio</m:t>
                          </m:r>
                        </m:e>
                      </m:mr>
                    </m:m>
                    <m:r>
                      <w:rPr>
                        <w:rFonts w:ascii="Cambria Math" w:hAnsi="Cambria Math"/>
                        <w:sz w:val="18"/>
                        <w:szCs w:val="18"/>
                      </w:rPr>
                      <m:t>-</m:t>
                    </m:r>
                    <m:m>
                      <m:mPr>
                        <m:mcs>
                          <m:mc>
                            <m:mcPr>
                              <m:count m:val="1"/>
                              <m:mcJc m:val="center"/>
                            </m:mcPr>
                          </m:mc>
                        </m:mcs>
                        <m:ctrlPr>
                          <w:rPr>
                            <w:rFonts w:ascii="Cambria Math" w:hAnsi="Cambria Math"/>
                            <w:i/>
                            <w:sz w:val="18"/>
                            <w:szCs w:val="18"/>
                          </w:rPr>
                        </m:ctrlPr>
                      </m:mPr>
                      <m:mr>
                        <m:e>
                          <m:r>
                            <w:rPr>
                              <w:rFonts w:ascii="Cambria Math" w:hAnsi="Cambria Math"/>
                              <w:sz w:val="18"/>
                              <w:szCs w:val="18"/>
                            </w:rPr>
                            <m:t>risk fee</m:t>
                          </m:r>
                        </m:e>
                      </m:mr>
                      <m:mr>
                        <m:e>
                          <m:r>
                            <w:rPr>
                              <w:rFonts w:ascii="Cambria Math" w:hAnsi="Cambria Math"/>
                              <w:sz w:val="18"/>
                              <w:szCs w:val="18"/>
                            </w:rPr>
                            <m:t>interest rate</m:t>
                          </m:r>
                        </m:e>
                      </m:mr>
                    </m:m>
                  </m:e>
                </m:d>
              </m:oMath>
            </m:oMathPara>
          </w:p>
        </w:tc>
        <w:tc>
          <w:tcPr>
            <w:tcW w:w="283" w:type="dxa"/>
            <w:vAlign w:val="center"/>
          </w:tcPr>
          <w:p w14:paraId="6C0A31D4" w14:textId="6E51C494" w:rsidR="00A73245" w:rsidRPr="00DE1874" w:rsidRDefault="00A73245" w:rsidP="009777E3">
            <w:pPr>
              <w:jc w:val="center"/>
              <w:rPr>
                <w:sz w:val="18"/>
                <w:szCs w:val="18"/>
              </w:rPr>
            </w:pPr>
            <w:r w:rsidRPr="00DE1874">
              <w:rPr>
                <w:sz w:val="18"/>
                <w:szCs w:val="18"/>
              </w:rPr>
              <w:t>(3)</w:t>
            </w:r>
          </w:p>
        </w:tc>
      </w:tr>
    </w:tbl>
    <w:p w14:paraId="2C6AB737" w14:textId="51EF4652" w:rsidR="00A73245" w:rsidRDefault="00A73245" w:rsidP="00420E59"/>
    <w:p w14:paraId="3E6B289B" w14:textId="020ECDB5" w:rsidR="00C82220" w:rsidRDefault="00A73245" w:rsidP="008179A7">
      <w:pPr>
        <w:jc w:val="both"/>
      </w:pPr>
      <w:r>
        <w:t>The most challenging input to estimate is the cash flows throughout the 25 years of expected lifespan.</w:t>
      </w:r>
      <w:r w:rsidR="00C82220">
        <w:t xml:space="preserve"> The annual cash flow, throughout operations, is the difference between income and operational expenditure (Opex). The latter is calculated based on parametric cost estimation using empirical data from past wind farm projects. </w:t>
      </w:r>
      <w:r w:rsidR="00256C60">
        <w:t xml:space="preserve">Specifically, lifetime Opex is typically found to be equal to around 90% of </w:t>
      </w:r>
      <w:r w:rsidR="00A9652A">
        <w:t xml:space="preserve">nominal </w:t>
      </w:r>
      <w:r w:rsidR="00256C60">
        <w:t>Capex or 25-35% of Levelized Cost of Energy (</w:t>
      </w:r>
      <w:proofErr w:type="spellStart"/>
      <w:r w:rsidR="00256C60">
        <w:t>LCoE</w:t>
      </w:r>
      <w:proofErr w:type="spellEnd"/>
      <w:r w:rsidR="00256C60">
        <w:t xml:space="preserve">). </w:t>
      </w:r>
      <w:r w:rsidR="00C82220">
        <w:t>We use a similar approach for the decommissioning cost. The annual income is given as specified in Equation (4)</w:t>
      </w:r>
      <w:r w:rsidR="008179A7">
        <w:t>.</w:t>
      </w:r>
    </w:p>
    <w:p w14:paraId="636988A3" w14:textId="099BF0A2" w:rsidR="00A73245" w:rsidRDefault="00A73245" w:rsidP="00420E59">
      <w:r>
        <w:lastRenderedPageBreak/>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8465"/>
        <w:gridCol w:w="426"/>
      </w:tblGrid>
      <w:tr w:rsidR="00C82220" w:rsidRPr="00DE1874" w14:paraId="170C90EE" w14:textId="77777777" w:rsidTr="00831B3C">
        <w:tc>
          <w:tcPr>
            <w:tcW w:w="473" w:type="dxa"/>
          </w:tcPr>
          <w:p w14:paraId="737D4156" w14:textId="77777777" w:rsidR="00A73245" w:rsidRPr="00DE1874" w:rsidRDefault="00A73245" w:rsidP="009777E3">
            <w:pPr>
              <w:jc w:val="both"/>
              <w:rPr>
                <w:sz w:val="18"/>
                <w:szCs w:val="18"/>
              </w:rPr>
            </w:pPr>
          </w:p>
        </w:tc>
        <w:tc>
          <w:tcPr>
            <w:tcW w:w="8594" w:type="dxa"/>
          </w:tcPr>
          <w:p w14:paraId="27406493" w14:textId="128DA346" w:rsidR="00A73245" w:rsidRPr="00DE1874" w:rsidRDefault="00C82220" w:rsidP="009777E3">
            <w:pPr>
              <w:jc w:val="both"/>
              <w:rPr>
                <w:sz w:val="18"/>
                <w:szCs w:val="18"/>
              </w:rPr>
            </w:pPr>
            <m:oMathPara>
              <m:oMath>
                <m:r>
                  <w:rPr>
                    <w:rFonts w:ascii="Cambria Math" w:hAnsi="Cambria Math"/>
                    <w:sz w:val="18"/>
                    <w:szCs w:val="18"/>
                  </w:rPr>
                  <m:t>Income=</m:t>
                </m:r>
                <m:d>
                  <m:dPr>
                    <m:ctrlPr>
                      <w:rPr>
                        <w:rFonts w:ascii="Cambria Math" w:hAnsi="Cambria Math"/>
                        <w:i/>
                        <w:sz w:val="18"/>
                        <w:szCs w:val="18"/>
                      </w:rPr>
                    </m:ctrlPr>
                  </m:dPr>
                  <m:e>
                    <m:r>
                      <w:rPr>
                        <w:rFonts w:ascii="Cambria Math" w:hAnsi="Cambria Math"/>
                        <w:sz w:val="18"/>
                        <w:szCs w:val="18"/>
                      </w:rPr>
                      <m:t>Capacity⋅</m:t>
                    </m:r>
                    <m:d>
                      <m:dPr>
                        <m:ctrlPr>
                          <w:rPr>
                            <w:rFonts w:ascii="Cambria Math" w:hAnsi="Cambria Math"/>
                            <w:i/>
                            <w:sz w:val="18"/>
                            <w:szCs w:val="18"/>
                          </w:rPr>
                        </m:ctrlPr>
                      </m:dPr>
                      <m:e>
                        <m:r>
                          <w:rPr>
                            <w:rFonts w:ascii="Cambria Math" w:hAnsi="Cambria Math"/>
                            <w:sz w:val="18"/>
                            <w:szCs w:val="18"/>
                          </w:rPr>
                          <m:t xml:space="preserve">24 </m:t>
                        </m:r>
                        <m:r>
                          <w:rPr>
                            <w:rFonts w:ascii="Cambria Math" w:hAnsi="Cambria Math"/>
                            <w:sz w:val="18"/>
                            <w:szCs w:val="18"/>
                          </w:rPr>
                          <m:t>hours⋅365 days</m:t>
                        </m:r>
                      </m:e>
                    </m:d>
                    <m:r>
                      <w:rPr>
                        <w:rFonts w:ascii="Cambria Math" w:hAnsi="Cambria Math"/>
                        <w:sz w:val="18"/>
                        <w:szCs w:val="18"/>
                      </w:rPr>
                      <m:t>⋅</m:t>
                    </m:r>
                    <m:m>
                      <m:mPr>
                        <m:mcs>
                          <m:mc>
                            <m:mcPr>
                              <m:count m:val="1"/>
                              <m:mcJc m:val="center"/>
                            </m:mcPr>
                          </m:mc>
                        </m:mcs>
                        <m:ctrlPr>
                          <w:rPr>
                            <w:rFonts w:ascii="Cambria Math" w:hAnsi="Cambria Math"/>
                            <w:i/>
                            <w:sz w:val="18"/>
                            <w:szCs w:val="18"/>
                          </w:rPr>
                        </m:ctrlPr>
                      </m:mPr>
                      <m:mr>
                        <m:e>
                          <m:r>
                            <w:rPr>
                              <w:rFonts w:ascii="Cambria Math" w:hAnsi="Cambria Math"/>
                              <w:sz w:val="18"/>
                              <w:szCs w:val="18"/>
                            </w:rPr>
                            <m:t>capacity</m:t>
                          </m:r>
                        </m:e>
                      </m:mr>
                      <m:mr>
                        <m:e>
                          <m:r>
                            <w:rPr>
                              <w:rFonts w:ascii="Cambria Math" w:hAnsi="Cambria Math"/>
                              <w:sz w:val="18"/>
                              <w:szCs w:val="18"/>
                            </w:rPr>
                            <m:t>factor</m:t>
                          </m:r>
                        </m:e>
                      </m:mr>
                    </m:m>
                    <m:r>
                      <w:rPr>
                        <w:rFonts w:ascii="Cambria Math" w:hAnsi="Cambria Math"/>
                        <w:sz w:val="18"/>
                        <w:szCs w:val="18"/>
                      </w:rPr>
                      <m:t>⋅price</m:t>
                    </m:r>
                  </m:e>
                </m:d>
              </m:oMath>
            </m:oMathPara>
          </w:p>
        </w:tc>
        <w:tc>
          <w:tcPr>
            <w:tcW w:w="283" w:type="dxa"/>
            <w:vAlign w:val="center"/>
          </w:tcPr>
          <w:p w14:paraId="6C5F1745" w14:textId="69ED79F1" w:rsidR="00A73245" w:rsidRPr="00DE1874" w:rsidRDefault="00A73245" w:rsidP="009777E3">
            <w:pPr>
              <w:jc w:val="center"/>
              <w:rPr>
                <w:sz w:val="18"/>
                <w:szCs w:val="18"/>
              </w:rPr>
            </w:pPr>
            <w:r w:rsidRPr="00DE1874">
              <w:rPr>
                <w:sz w:val="18"/>
                <w:szCs w:val="18"/>
              </w:rPr>
              <w:t>(</w:t>
            </w:r>
            <w:r w:rsidR="00C82220" w:rsidRPr="00DE1874">
              <w:rPr>
                <w:sz w:val="18"/>
                <w:szCs w:val="18"/>
              </w:rPr>
              <w:t>4</w:t>
            </w:r>
            <w:r w:rsidRPr="00DE1874">
              <w:rPr>
                <w:sz w:val="18"/>
                <w:szCs w:val="18"/>
              </w:rPr>
              <w:t>)</w:t>
            </w:r>
          </w:p>
        </w:tc>
      </w:tr>
    </w:tbl>
    <w:p w14:paraId="045607FE" w14:textId="58AEC3BA" w:rsidR="00A73245" w:rsidRDefault="00A73245" w:rsidP="00420E59"/>
    <w:p w14:paraId="2DF74138" w14:textId="0A208B40" w:rsidR="008179A7" w:rsidRDefault="00A73245" w:rsidP="008179A7">
      <w:pPr>
        <w:jc w:val="both"/>
      </w:pPr>
      <w:r>
        <w:t xml:space="preserve">Capacity and number of hours in a year, are well-known quantities. An idealized capacity factor is provided by GE, the producers of the </w:t>
      </w:r>
      <w:proofErr w:type="spellStart"/>
      <w:r>
        <w:t>Haliade</w:t>
      </w:r>
      <w:proofErr w:type="spellEnd"/>
      <w:r>
        <w:t>-X wind turbine generators. The capacity factor is defined as the ratio between actual production and the theoretical maximum production. We conduct an extensive literature review and conduct various subject-matter expert</w:t>
      </w:r>
      <w:r w:rsidR="00A9652A">
        <w:t xml:space="preserve"> interviews</w:t>
      </w:r>
      <w:r>
        <w:t xml:space="preserve"> to establish a more realistic capacity factor. For the initial 15 years of operation, the windfarm will be subject to a fixed price, which is specified in the contract for difference (CfD). For the final decade of operation, the wind farm </w:t>
      </w:r>
      <w:r w:rsidR="00C82220">
        <w:t>will be operating under market prices. Arguably, the market price is the most uncertain</w:t>
      </w:r>
      <w:r w:rsidR="008179A7">
        <w:t xml:space="preserve">. Any estimate would come with a high degree of uncertainty. Again, we rely on an extensive literature review and consultation with experts from both the academic and industry domain. </w:t>
      </w:r>
    </w:p>
    <w:p w14:paraId="395534CD" w14:textId="77777777" w:rsidR="008179A7" w:rsidRDefault="008179A7" w:rsidP="008179A7">
      <w:pPr>
        <w:jc w:val="both"/>
      </w:pPr>
    </w:p>
    <w:p w14:paraId="00FBD88A" w14:textId="0D9F407A" w:rsidR="00A73245" w:rsidRDefault="008179A7" w:rsidP="002100DE">
      <w:pPr>
        <w:jc w:val="both"/>
      </w:pPr>
      <w:r>
        <w:t xml:space="preserve">Once a baseline for the net present value has been established, we conduct both a sensitivity analysis and simple Monte Carlo simulation. In accordance with best practice in project management, we utilize a PERT distribution for each of the stochastic input variables. The parameters of the PERT distribution </w:t>
      </w:r>
      <w:r w:rsidR="00256C60">
        <w:t xml:space="preserve">are specified using expert judgment. Orthogonality is assumed between the stochastic variables. </w:t>
      </w:r>
    </w:p>
    <w:p w14:paraId="1C228C1C" w14:textId="2474FD59" w:rsidR="00DC69F1" w:rsidRPr="00105E2E" w:rsidRDefault="00DC69F1" w:rsidP="00DC69F1">
      <w:pPr>
        <w:pStyle w:val="Overskrift2"/>
        <w:rPr>
          <w:i w:val="0"/>
          <w:sz w:val="24"/>
          <w:szCs w:val="24"/>
        </w:rPr>
      </w:pPr>
      <w:r w:rsidRPr="00105E2E">
        <w:rPr>
          <w:i w:val="0"/>
          <w:sz w:val="24"/>
          <w:szCs w:val="24"/>
        </w:rPr>
        <w:t>Results</w:t>
      </w:r>
    </w:p>
    <w:p w14:paraId="5E740B8A" w14:textId="0B0FF6D0" w:rsidR="00653CDD" w:rsidRPr="00EB2688" w:rsidRDefault="00A9652A" w:rsidP="002100DE">
      <w:pPr>
        <w:jc w:val="both"/>
      </w:pPr>
      <w:r>
        <w:t>O</w:t>
      </w:r>
      <w:r w:rsidR="008179A7">
        <w:t xml:space="preserve">verall, the results suggest that the wind farm will be marginally profitable if everything goes according to plan. The payback period is beyond the initial 15 years of fixed price. </w:t>
      </w:r>
      <w:r w:rsidR="00256C60">
        <w:t xml:space="preserve">The net present value is highly sensitive to the choice of discount rate. If we are to </w:t>
      </w:r>
      <w:r>
        <w:t xml:space="preserve">apply </w:t>
      </w:r>
      <w:r w:rsidR="00256C60">
        <w:t>a discount rate that is commonly applied to petroleum projects, then the Dogger Bank Wind</w:t>
      </w:r>
      <w:r>
        <w:t>f</w:t>
      </w:r>
      <w:r w:rsidR="00256C60">
        <w:t>arm will have a negative net present value. In other words, the projects would be value destroying. As previously established, Dogger Bank Wind</w:t>
      </w:r>
      <w:r>
        <w:t>f</w:t>
      </w:r>
      <w:r w:rsidR="00256C60">
        <w:t>arm will be operating under a fixed price regime</w:t>
      </w:r>
      <w:r>
        <w:t xml:space="preserve"> for the initial 15 years of operation</w:t>
      </w:r>
      <w:r w:rsidR="00256C60">
        <w:t>. As such, it is reasonable to operate with a considerably lower</w:t>
      </w:r>
      <w:r w:rsidR="004631BD">
        <w:t xml:space="preserve"> discount rate</w:t>
      </w:r>
      <w:r w:rsidR="00256C60">
        <w:t>.</w:t>
      </w:r>
      <w:r w:rsidR="004631BD">
        <w:t xml:space="preserve"> We argue for using two different regimes of discount rate – one for the fixed price period and another for when the wind farm is subjected to market prices. </w:t>
      </w:r>
      <w:r w:rsidR="00256C60">
        <w:t xml:space="preserve"> </w:t>
      </w:r>
      <w:r w:rsidR="00831B3C">
        <w:t>Even when the wind farm is operating under market prices, we argue for a lower discount rate compared to conventional petroleum projects. Both petroleum and electricity prices are volatile. The former is nonstationary while the latter is stationary.</w:t>
      </w:r>
      <w:r w:rsidR="004D2F52">
        <w:t xml:space="preserve"> Given the two different discount rates, we cannot conduct a standard internal rate of return analysis. Results from the Monte Carlo simulation showcase that the probability of the profitability tipping into the negative is substantial. In short, whether the projects will be profitable, in terms of net present value, will largely depend on beliefs regarding the market price of electricity 15 years from now and how low the company is willing to go regarding the hurdle rate.</w:t>
      </w:r>
    </w:p>
    <w:p w14:paraId="50DD05B0" w14:textId="00969843" w:rsidR="00DC69F1" w:rsidRPr="00EB2688" w:rsidRDefault="00DC69F1">
      <w:pPr>
        <w:pStyle w:val="Overskrift2"/>
        <w:jc w:val="both"/>
        <w:rPr>
          <w:i w:val="0"/>
          <w:sz w:val="24"/>
          <w:szCs w:val="24"/>
        </w:rPr>
      </w:pPr>
      <w:r w:rsidRPr="00EB2688">
        <w:rPr>
          <w:i w:val="0"/>
          <w:sz w:val="24"/>
          <w:szCs w:val="24"/>
        </w:rPr>
        <w:t>Conclusions</w:t>
      </w:r>
    </w:p>
    <w:p w14:paraId="73F36D5D" w14:textId="69909AA2" w:rsidR="004D2F52" w:rsidRDefault="00A26677" w:rsidP="004D2F52">
      <w:pPr>
        <w:jc w:val="both"/>
      </w:pPr>
      <w:r w:rsidRPr="00EB2688">
        <w:t xml:space="preserve">Our analysis </w:t>
      </w:r>
      <w:r w:rsidR="004631BD">
        <w:t xml:space="preserve">elucidates important aspects of the business economics of offshore wind farm project by using Dogger Bank as a case study. </w:t>
      </w:r>
      <w:r w:rsidR="004D2F52">
        <w:t xml:space="preserve">Based on the established baseline, the projects will be marginally profitability. Chances of the project turning out to be unprofitable is large. With our analysis, we have revealed a knowledge gap in regard to the capacity factor and the future market price. More research is needed on these two topics. To ensure the continued participation of oil and gas companies in the shift toward a greener energy mix, we argue that </w:t>
      </w:r>
      <w:r w:rsidR="00C222E4">
        <w:t xml:space="preserve">continued </w:t>
      </w:r>
      <w:r w:rsidR="004D2F52">
        <w:t xml:space="preserve">support from governments </w:t>
      </w:r>
      <w:r w:rsidR="00C222E4">
        <w:t xml:space="preserve">in terms of the CfD </w:t>
      </w:r>
      <w:r w:rsidR="004D2F52">
        <w:t>is needed. Continued innovation is also needed to ensure cost reduction.</w:t>
      </w:r>
    </w:p>
    <w:p w14:paraId="7A2E1D9A" w14:textId="27AD099F" w:rsidR="00815FD1" w:rsidRPr="004D2F52" w:rsidRDefault="004D2F52" w:rsidP="004D2F52">
      <w:pPr>
        <w:pStyle w:val="Overskrift2"/>
        <w:jc w:val="both"/>
        <w:rPr>
          <w:i w:val="0"/>
          <w:sz w:val="24"/>
          <w:szCs w:val="24"/>
        </w:rPr>
      </w:pPr>
      <w:r>
        <w:rPr>
          <w:i w:val="0"/>
          <w:sz w:val="24"/>
          <w:szCs w:val="24"/>
        </w:rPr>
        <w:t>References</w:t>
      </w:r>
    </w:p>
    <w:p w14:paraId="393694D1" w14:textId="6AEFF090" w:rsidR="002100DE" w:rsidRDefault="002100DE" w:rsidP="00815FD1">
      <w:r w:rsidRPr="002100DE">
        <w:t xml:space="preserve">Aguirre, M.  and G. </w:t>
      </w:r>
      <w:proofErr w:type="spellStart"/>
      <w:r w:rsidRPr="002100DE">
        <w:t>Ibikunle</w:t>
      </w:r>
      <w:proofErr w:type="spellEnd"/>
      <w:r w:rsidRPr="002100DE">
        <w:t xml:space="preserve"> (2014), “Determinants of renewable energy growth”, Energy Policy 69, 347-384.</w:t>
      </w:r>
    </w:p>
    <w:p w14:paraId="11ECB6CE" w14:textId="77777777" w:rsidR="002100DE" w:rsidRDefault="002100DE" w:rsidP="00815FD1"/>
    <w:p w14:paraId="4B83E054" w14:textId="45C10F83" w:rsidR="002100DE" w:rsidRDefault="002100DE" w:rsidP="002100DE">
      <w:r w:rsidRPr="002100DE">
        <w:t>Dahl, R.E., Lorentzen, S., Oglend, A. and P. Osmundsen (2017), “Pro-cyclical petroleum investments and cost overruns in Norway”, Energy Policy, vol. 100©, 68-78.</w:t>
      </w:r>
    </w:p>
    <w:p w14:paraId="42E9212C" w14:textId="77777777" w:rsidR="002100DE" w:rsidRDefault="002100DE" w:rsidP="002100DE"/>
    <w:p w14:paraId="2A7CFF55" w14:textId="20CF4B2E" w:rsidR="002100DE" w:rsidRDefault="002100DE" w:rsidP="002100DE">
      <w:proofErr w:type="spellStart"/>
      <w:r w:rsidRPr="002100DE">
        <w:t>Jaraite</w:t>
      </w:r>
      <w:proofErr w:type="spellEnd"/>
      <w:r w:rsidRPr="002100DE">
        <w:t xml:space="preserve">, J. and A. </w:t>
      </w:r>
      <w:proofErr w:type="spellStart"/>
      <w:r w:rsidRPr="002100DE">
        <w:t>Kazukauskas</w:t>
      </w:r>
      <w:proofErr w:type="spellEnd"/>
      <w:r w:rsidRPr="002100DE">
        <w:t xml:space="preserve"> (2013), “The profitability of electricity generating firms and policies promoting renewable energy”, Energy Economics 40, 858-865.</w:t>
      </w:r>
    </w:p>
    <w:p w14:paraId="58D36ED7" w14:textId="77777777" w:rsidR="002100DE" w:rsidRPr="00122096" w:rsidRDefault="002100DE" w:rsidP="00815FD1"/>
    <w:p w14:paraId="3D5E9C2F" w14:textId="29D22298" w:rsidR="002100DE" w:rsidRDefault="002100DE" w:rsidP="00815FD1">
      <w:r w:rsidRPr="002100DE">
        <w:t>Lorentzen, S., Oglend, A. and P. Osmundsen (2017), “Cost overruns on the Norwegian continental shelf: the element of surprise”, Energy, 133, 15 August 2017, 1094-1107.</w:t>
      </w:r>
    </w:p>
    <w:p w14:paraId="7D85DFA1" w14:textId="13E12F75" w:rsidR="00FB1ED8" w:rsidRDefault="00FB1ED8" w:rsidP="00815FD1"/>
    <w:p w14:paraId="40E65AAB" w14:textId="0B5F962E" w:rsidR="00FB1ED8" w:rsidRPr="00FB1ED8" w:rsidRDefault="00FB1ED8" w:rsidP="00815FD1">
      <w:r w:rsidRPr="00FB1ED8">
        <w:t xml:space="preserve">Osmundsen, P., </w:t>
      </w:r>
      <w:proofErr w:type="spellStart"/>
      <w:r w:rsidRPr="00FB1ED8">
        <w:t>Køvås</w:t>
      </w:r>
      <w:proofErr w:type="spellEnd"/>
      <w:r w:rsidRPr="00FB1ED8">
        <w:t xml:space="preserve">, K. and M. </w:t>
      </w:r>
      <w:proofErr w:type="spellStart"/>
      <w:r w:rsidRPr="00FB1ED8">
        <w:t>Emhjellen</w:t>
      </w:r>
      <w:proofErr w:type="spellEnd"/>
      <w:r w:rsidRPr="00FB1ED8">
        <w:t xml:space="preserve"> (2021), </w:t>
      </w:r>
      <w:r w:rsidRPr="002100DE">
        <w:t>“</w:t>
      </w:r>
      <w:r>
        <w:t>Investment Allocation with Capital Constraints. Comparison of Fiscal Regimes</w:t>
      </w:r>
      <w:r w:rsidRPr="00122096">
        <w:t>”</w:t>
      </w:r>
      <w:r>
        <w:t>, The Energy Journal 43, 263-284.</w:t>
      </w:r>
    </w:p>
    <w:p w14:paraId="0B75E9B9" w14:textId="77777777" w:rsidR="002100DE" w:rsidRPr="00FB1ED8" w:rsidRDefault="002100DE" w:rsidP="00815FD1"/>
    <w:p w14:paraId="77E553B9" w14:textId="6CA25168" w:rsidR="00815FD1" w:rsidRPr="00EB2688" w:rsidRDefault="00420E59" w:rsidP="004A0601">
      <w:r w:rsidRPr="00420E59">
        <w:rPr>
          <w:lang w:val="sv-SE"/>
        </w:rPr>
        <w:t xml:space="preserve">Sovacool, B. K., Enevoldsen, P., Koch, C., &amp; Barthelmie, R. J. (2017). </w:t>
      </w:r>
      <w:r w:rsidRPr="00420E59">
        <w:t>Cost performance and risk in the construction of offshore and onshore wind farms. Wind Energy, 20(5), 891-908.</w:t>
      </w:r>
    </w:p>
    <w:sectPr w:rsidR="00815FD1" w:rsidRPr="00EB2688"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2AE0" w14:textId="77777777" w:rsidR="00624675" w:rsidRDefault="00624675">
      <w:r>
        <w:separator/>
      </w:r>
    </w:p>
  </w:endnote>
  <w:endnote w:type="continuationSeparator" w:id="0">
    <w:p w14:paraId="6C5A0C04" w14:textId="77777777" w:rsidR="00624675" w:rsidRDefault="0062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02FF" w14:textId="77777777" w:rsidR="00624675" w:rsidRDefault="00624675">
      <w:r>
        <w:separator/>
      </w:r>
    </w:p>
  </w:footnote>
  <w:footnote w:type="continuationSeparator" w:id="0">
    <w:p w14:paraId="285273A9" w14:textId="77777777" w:rsidR="00624675" w:rsidRDefault="00624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B3C6" w14:textId="77777777" w:rsidR="005A5112" w:rsidRDefault="005A5112" w:rsidP="00DC69F1">
    <w:pPr>
      <w:pStyle w:val="Topptekst"/>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2DE3ED4">
      <w:start w:val="1"/>
      <w:numFmt w:val="bullet"/>
      <w:lvlText w:val=""/>
      <w:lvlJc w:val="left"/>
      <w:pPr>
        <w:tabs>
          <w:tab w:val="num" w:pos="720"/>
        </w:tabs>
        <w:ind w:left="720" w:hanging="360"/>
      </w:pPr>
      <w:rPr>
        <w:rFonts w:ascii="Symbol" w:hAnsi="Symbol" w:hint="default"/>
      </w:rPr>
    </w:lvl>
    <w:lvl w:ilvl="1" w:tplc="D9A2DEEC">
      <w:start w:val="1"/>
      <w:numFmt w:val="bullet"/>
      <w:lvlText w:val="o"/>
      <w:lvlJc w:val="left"/>
      <w:pPr>
        <w:tabs>
          <w:tab w:val="num" w:pos="1440"/>
        </w:tabs>
        <w:ind w:left="1440" w:hanging="360"/>
      </w:pPr>
      <w:rPr>
        <w:rFonts w:ascii="Courier New" w:hAnsi="Courier New" w:hint="default"/>
      </w:rPr>
    </w:lvl>
    <w:lvl w:ilvl="2" w:tplc="A0381B58" w:tentative="1">
      <w:start w:val="1"/>
      <w:numFmt w:val="bullet"/>
      <w:lvlText w:val=""/>
      <w:lvlJc w:val="left"/>
      <w:pPr>
        <w:tabs>
          <w:tab w:val="num" w:pos="2160"/>
        </w:tabs>
        <w:ind w:left="2160" w:hanging="360"/>
      </w:pPr>
      <w:rPr>
        <w:rFonts w:ascii="Wingdings" w:hAnsi="Wingdings" w:hint="default"/>
      </w:rPr>
    </w:lvl>
    <w:lvl w:ilvl="3" w:tplc="6FBCF0B6" w:tentative="1">
      <w:start w:val="1"/>
      <w:numFmt w:val="bullet"/>
      <w:lvlText w:val=""/>
      <w:lvlJc w:val="left"/>
      <w:pPr>
        <w:tabs>
          <w:tab w:val="num" w:pos="2880"/>
        </w:tabs>
        <w:ind w:left="2880" w:hanging="360"/>
      </w:pPr>
      <w:rPr>
        <w:rFonts w:ascii="Symbol" w:hAnsi="Symbol" w:hint="default"/>
      </w:rPr>
    </w:lvl>
    <w:lvl w:ilvl="4" w:tplc="17FC629E" w:tentative="1">
      <w:start w:val="1"/>
      <w:numFmt w:val="bullet"/>
      <w:lvlText w:val="o"/>
      <w:lvlJc w:val="left"/>
      <w:pPr>
        <w:tabs>
          <w:tab w:val="num" w:pos="3600"/>
        </w:tabs>
        <w:ind w:left="3600" w:hanging="360"/>
      </w:pPr>
      <w:rPr>
        <w:rFonts w:ascii="Courier New" w:hAnsi="Courier New" w:hint="default"/>
      </w:rPr>
    </w:lvl>
    <w:lvl w:ilvl="5" w:tplc="E0C6CC1C" w:tentative="1">
      <w:start w:val="1"/>
      <w:numFmt w:val="bullet"/>
      <w:lvlText w:val=""/>
      <w:lvlJc w:val="left"/>
      <w:pPr>
        <w:tabs>
          <w:tab w:val="num" w:pos="4320"/>
        </w:tabs>
        <w:ind w:left="4320" w:hanging="360"/>
      </w:pPr>
      <w:rPr>
        <w:rFonts w:ascii="Wingdings" w:hAnsi="Wingdings" w:hint="default"/>
      </w:rPr>
    </w:lvl>
    <w:lvl w:ilvl="6" w:tplc="F0602446" w:tentative="1">
      <w:start w:val="1"/>
      <w:numFmt w:val="bullet"/>
      <w:lvlText w:val=""/>
      <w:lvlJc w:val="left"/>
      <w:pPr>
        <w:tabs>
          <w:tab w:val="num" w:pos="5040"/>
        </w:tabs>
        <w:ind w:left="5040" w:hanging="360"/>
      </w:pPr>
      <w:rPr>
        <w:rFonts w:ascii="Symbol" w:hAnsi="Symbol" w:hint="default"/>
      </w:rPr>
    </w:lvl>
    <w:lvl w:ilvl="7" w:tplc="FE221CDE" w:tentative="1">
      <w:start w:val="1"/>
      <w:numFmt w:val="bullet"/>
      <w:lvlText w:val="o"/>
      <w:lvlJc w:val="left"/>
      <w:pPr>
        <w:tabs>
          <w:tab w:val="num" w:pos="5760"/>
        </w:tabs>
        <w:ind w:left="5760" w:hanging="360"/>
      </w:pPr>
      <w:rPr>
        <w:rFonts w:ascii="Courier New" w:hAnsi="Courier New" w:hint="default"/>
      </w:rPr>
    </w:lvl>
    <w:lvl w:ilvl="8" w:tplc="F8487B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45E9E9A">
      <w:start w:val="1"/>
      <w:numFmt w:val="lowerRoman"/>
      <w:lvlText w:val="%1.)"/>
      <w:lvlJc w:val="left"/>
      <w:pPr>
        <w:tabs>
          <w:tab w:val="num" w:pos="540"/>
        </w:tabs>
        <w:ind w:left="255" w:hanging="435"/>
      </w:pPr>
      <w:rPr>
        <w:rFonts w:hint="default"/>
      </w:rPr>
    </w:lvl>
    <w:lvl w:ilvl="1" w:tplc="F9D628F4" w:tentative="1">
      <w:start w:val="1"/>
      <w:numFmt w:val="lowerLetter"/>
      <w:lvlText w:val="%2."/>
      <w:lvlJc w:val="left"/>
      <w:pPr>
        <w:tabs>
          <w:tab w:val="num" w:pos="1260"/>
        </w:tabs>
        <w:ind w:left="1260" w:hanging="360"/>
      </w:pPr>
    </w:lvl>
    <w:lvl w:ilvl="2" w:tplc="942CE6AE" w:tentative="1">
      <w:start w:val="1"/>
      <w:numFmt w:val="lowerRoman"/>
      <w:lvlText w:val="%3."/>
      <w:lvlJc w:val="right"/>
      <w:pPr>
        <w:tabs>
          <w:tab w:val="num" w:pos="1980"/>
        </w:tabs>
        <w:ind w:left="1980" w:hanging="180"/>
      </w:pPr>
    </w:lvl>
    <w:lvl w:ilvl="3" w:tplc="3A3C674A" w:tentative="1">
      <w:start w:val="1"/>
      <w:numFmt w:val="decimal"/>
      <w:lvlText w:val="%4."/>
      <w:lvlJc w:val="left"/>
      <w:pPr>
        <w:tabs>
          <w:tab w:val="num" w:pos="2700"/>
        </w:tabs>
        <w:ind w:left="2700" w:hanging="360"/>
      </w:pPr>
    </w:lvl>
    <w:lvl w:ilvl="4" w:tplc="E2E2A0CC" w:tentative="1">
      <w:start w:val="1"/>
      <w:numFmt w:val="lowerLetter"/>
      <w:lvlText w:val="%5."/>
      <w:lvlJc w:val="left"/>
      <w:pPr>
        <w:tabs>
          <w:tab w:val="num" w:pos="3420"/>
        </w:tabs>
        <w:ind w:left="3420" w:hanging="360"/>
      </w:pPr>
    </w:lvl>
    <w:lvl w:ilvl="5" w:tplc="329A9D80" w:tentative="1">
      <w:start w:val="1"/>
      <w:numFmt w:val="lowerRoman"/>
      <w:lvlText w:val="%6."/>
      <w:lvlJc w:val="right"/>
      <w:pPr>
        <w:tabs>
          <w:tab w:val="num" w:pos="4140"/>
        </w:tabs>
        <w:ind w:left="4140" w:hanging="180"/>
      </w:pPr>
    </w:lvl>
    <w:lvl w:ilvl="6" w:tplc="A75CE874" w:tentative="1">
      <w:start w:val="1"/>
      <w:numFmt w:val="decimal"/>
      <w:lvlText w:val="%7."/>
      <w:lvlJc w:val="left"/>
      <w:pPr>
        <w:tabs>
          <w:tab w:val="num" w:pos="4860"/>
        </w:tabs>
        <w:ind w:left="4860" w:hanging="360"/>
      </w:pPr>
    </w:lvl>
    <w:lvl w:ilvl="7" w:tplc="619ADC6C" w:tentative="1">
      <w:start w:val="1"/>
      <w:numFmt w:val="lowerLetter"/>
      <w:lvlText w:val="%8."/>
      <w:lvlJc w:val="left"/>
      <w:pPr>
        <w:tabs>
          <w:tab w:val="num" w:pos="5580"/>
        </w:tabs>
        <w:ind w:left="5580" w:hanging="360"/>
      </w:pPr>
    </w:lvl>
    <w:lvl w:ilvl="8" w:tplc="AA7CD48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B547228">
      <w:start w:val="1"/>
      <w:numFmt w:val="bullet"/>
      <w:lvlText w:val=""/>
      <w:lvlJc w:val="left"/>
      <w:pPr>
        <w:tabs>
          <w:tab w:val="num" w:pos="720"/>
        </w:tabs>
        <w:ind w:left="720" w:hanging="360"/>
      </w:pPr>
      <w:rPr>
        <w:rFonts w:ascii="Symbol" w:hAnsi="Symbol" w:hint="default"/>
      </w:rPr>
    </w:lvl>
    <w:lvl w:ilvl="1" w:tplc="FC5A8DC4" w:tentative="1">
      <w:start w:val="1"/>
      <w:numFmt w:val="bullet"/>
      <w:lvlText w:val="o"/>
      <w:lvlJc w:val="left"/>
      <w:pPr>
        <w:tabs>
          <w:tab w:val="num" w:pos="1440"/>
        </w:tabs>
        <w:ind w:left="1440" w:hanging="360"/>
      </w:pPr>
      <w:rPr>
        <w:rFonts w:ascii="Courier New" w:hAnsi="Courier New" w:hint="default"/>
      </w:rPr>
    </w:lvl>
    <w:lvl w:ilvl="2" w:tplc="31C4B9C8" w:tentative="1">
      <w:start w:val="1"/>
      <w:numFmt w:val="bullet"/>
      <w:lvlText w:val=""/>
      <w:lvlJc w:val="left"/>
      <w:pPr>
        <w:tabs>
          <w:tab w:val="num" w:pos="2160"/>
        </w:tabs>
        <w:ind w:left="2160" w:hanging="360"/>
      </w:pPr>
      <w:rPr>
        <w:rFonts w:ascii="Wingdings" w:hAnsi="Wingdings" w:hint="default"/>
      </w:rPr>
    </w:lvl>
    <w:lvl w:ilvl="3" w:tplc="B05C660C" w:tentative="1">
      <w:start w:val="1"/>
      <w:numFmt w:val="bullet"/>
      <w:lvlText w:val=""/>
      <w:lvlJc w:val="left"/>
      <w:pPr>
        <w:tabs>
          <w:tab w:val="num" w:pos="2880"/>
        </w:tabs>
        <w:ind w:left="2880" w:hanging="360"/>
      </w:pPr>
      <w:rPr>
        <w:rFonts w:ascii="Symbol" w:hAnsi="Symbol" w:hint="default"/>
      </w:rPr>
    </w:lvl>
    <w:lvl w:ilvl="4" w:tplc="75269A9A" w:tentative="1">
      <w:start w:val="1"/>
      <w:numFmt w:val="bullet"/>
      <w:lvlText w:val="o"/>
      <w:lvlJc w:val="left"/>
      <w:pPr>
        <w:tabs>
          <w:tab w:val="num" w:pos="3600"/>
        </w:tabs>
        <w:ind w:left="3600" w:hanging="360"/>
      </w:pPr>
      <w:rPr>
        <w:rFonts w:ascii="Courier New" w:hAnsi="Courier New" w:hint="default"/>
      </w:rPr>
    </w:lvl>
    <w:lvl w:ilvl="5" w:tplc="A4EED9FE" w:tentative="1">
      <w:start w:val="1"/>
      <w:numFmt w:val="bullet"/>
      <w:lvlText w:val=""/>
      <w:lvlJc w:val="left"/>
      <w:pPr>
        <w:tabs>
          <w:tab w:val="num" w:pos="4320"/>
        </w:tabs>
        <w:ind w:left="4320" w:hanging="360"/>
      </w:pPr>
      <w:rPr>
        <w:rFonts w:ascii="Wingdings" w:hAnsi="Wingdings" w:hint="default"/>
      </w:rPr>
    </w:lvl>
    <w:lvl w:ilvl="6" w:tplc="6F4C39A4" w:tentative="1">
      <w:start w:val="1"/>
      <w:numFmt w:val="bullet"/>
      <w:lvlText w:val=""/>
      <w:lvlJc w:val="left"/>
      <w:pPr>
        <w:tabs>
          <w:tab w:val="num" w:pos="5040"/>
        </w:tabs>
        <w:ind w:left="5040" w:hanging="360"/>
      </w:pPr>
      <w:rPr>
        <w:rFonts w:ascii="Symbol" w:hAnsi="Symbol" w:hint="default"/>
      </w:rPr>
    </w:lvl>
    <w:lvl w:ilvl="7" w:tplc="912820A4" w:tentative="1">
      <w:start w:val="1"/>
      <w:numFmt w:val="bullet"/>
      <w:lvlText w:val="o"/>
      <w:lvlJc w:val="left"/>
      <w:pPr>
        <w:tabs>
          <w:tab w:val="num" w:pos="5760"/>
        </w:tabs>
        <w:ind w:left="5760" w:hanging="360"/>
      </w:pPr>
      <w:rPr>
        <w:rFonts w:ascii="Courier New" w:hAnsi="Courier New" w:hint="default"/>
      </w:rPr>
    </w:lvl>
    <w:lvl w:ilvl="8" w:tplc="83E0B4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31642222">
      <w:start w:val="1"/>
      <w:numFmt w:val="lowerRoman"/>
      <w:lvlText w:val="%1.)"/>
      <w:lvlJc w:val="left"/>
      <w:pPr>
        <w:tabs>
          <w:tab w:val="num" w:pos="720"/>
        </w:tabs>
        <w:ind w:left="435" w:hanging="435"/>
      </w:pPr>
      <w:rPr>
        <w:rFonts w:hint="default"/>
      </w:rPr>
    </w:lvl>
    <w:lvl w:ilvl="1" w:tplc="D394892C">
      <w:start w:val="8"/>
      <w:numFmt w:val="decimal"/>
      <w:lvlText w:val="%2."/>
      <w:lvlJc w:val="left"/>
      <w:pPr>
        <w:tabs>
          <w:tab w:val="num" w:pos="1080"/>
        </w:tabs>
        <w:ind w:left="1080" w:hanging="360"/>
      </w:pPr>
      <w:rPr>
        <w:rFonts w:hint="default"/>
      </w:rPr>
    </w:lvl>
    <w:lvl w:ilvl="2" w:tplc="F51278E4" w:tentative="1">
      <w:start w:val="1"/>
      <w:numFmt w:val="lowerRoman"/>
      <w:lvlText w:val="%3."/>
      <w:lvlJc w:val="right"/>
      <w:pPr>
        <w:tabs>
          <w:tab w:val="num" w:pos="1800"/>
        </w:tabs>
        <w:ind w:left="1800" w:hanging="180"/>
      </w:pPr>
    </w:lvl>
    <w:lvl w:ilvl="3" w:tplc="2F2C2778" w:tentative="1">
      <w:start w:val="1"/>
      <w:numFmt w:val="decimal"/>
      <w:lvlText w:val="%4."/>
      <w:lvlJc w:val="left"/>
      <w:pPr>
        <w:tabs>
          <w:tab w:val="num" w:pos="2520"/>
        </w:tabs>
        <w:ind w:left="2520" w:hanging="360"/>
      </w:pPr>
    </w:lvl>
    <w:lvl w:ilvl="4" w:tplc="A51CD550" w:tentative="1">
      <w:start w:val="1"/>
      <w:numFmt w:val="lowerLetter"/>
      <w:lvlText w:val="%5."/>
      <w:lvlJc w:val="left"/>
      <w:pPr>
        <w:tabs>
          <w:tab w:val="num" w:pos="3240"/>
        </w:tabs>
        <w:ind w:left="3240" w:hanging="360"/>
      </w:pPr>
    </w:lvl>
    <w:lvl w:ilvl="5" w:tplc="1FEE5A7E" w:tentative="1">
      <w:start w:val="1"/>
      <w:numFmt w:val="lowerRoman"/>
      <w:lvlText w:val="%6."/>
      <w:lvlJc w:val="right"/>
      <w:pPr>
        <w:tabs>
          <w:tab w:val="num" w:pos="3960"/>
        </w:tabs>
        <w:ind w:left="3960" w:hanging="180"/>
      </w:pPr>
    </w:lvl>
    <w:lvl w:ilvl="6" w:tplc="2F3685F0" w:tentative="1">
      <w:start w:val="1"/>
      <w:numFmt w:val="decimal"/>
      <w:lvlText w:val="%7."/>
      <w:lvlJc w:val="left"/>
      <w:pPr>
        <w:tabs>
          <w:tab w:val="num" w:pos="4680"/>
        </w:tabs>
        <w:ind w:left="4680" w:hanging="360"/>
      </w:pPr>
    </w:lvl>
    <w:lvl w:ilvl="7" w:tplc="AF68BE18" w:tentative="1">
      <w:start w:val="1"/>
      <w:numFmt w:val="lowerLetter"/>
      <w:lvlText w:val="%8."/>
      <w:lvlJc w:val="left"/>
      <w:pPr>
        <w:tabs>
          <w:tab w:val="num" w:pos="5400"/>
        </w:tabs>
        <w:ind w:left="5400" w:hanging="360"/>
      </w:pPr>
    </w:lvl>
    <w:lvl w:ilvl="8" w:tplc="5282D7C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7D43F96">
      <w:start w:val="1"/>
      <w:numFmt w:val="lowerLetter"/>
      <w:lvlText w:val="%1)"/>
      <w:lvlJc w:val="left"/>
      <w:pPr>
        <w:tabs>
          <w:tab w:val="num" w:pos="720"/>
        </w:tabs>
        <w:ind w:left="720" w:hanging="360"/>
      </w:pPr>
    </w:lvl>
    <w:lvl w:ilvl="1" w:tplc="C27CAF80" w:tentative="1">
      <w:start w:val="1"/>
      <w:numFmt w:val="lowerLetter"/>
      <w:lvlText w:val="%2."/>
      <w:lvlJc w:val="left"/>
      <w:pPr>
        <w:tabs>
          <w:tab w:val="num" w:pos="1440"/>
        </w:tabs>
        <w:ind w:left="1440" w:hanging="360"/>
      </w:pPr>
    </w:lvl>
    <w:lvl w:ilvl="2" w:tplc="77D46FF6" w:tentative="1">
      <w:start w:val="1"/>
      <w:numFmt w:val="lowerRoman"/>
      <w:lvlText w:val="%3."/>
      <w:lvlJc w:val="right"/>
      <w:pPr>
        <w:tabs>
          <w:tab w:val="num" w:pos="2160"/>
        </w:tabs>
        <w:ind w:left="2160" w:hanging="180"/>
      </w:pPr>
    </w:lvl>
    <w:lvl w:ilvl="3" w:tplc="C0A4DB60" w:tentative="1">
      <w:start w:val="1"/>
      <w:numFmt w:val="decimal"/>
      <w:lvlText w:val="%4."/>
      <w:lvlJc w:val="left"/>
      <w:pPr>
        <w:tabs>
          <w:tab w:val="num" w:pos="2880"/>
        </w:tabs>
        <w:ind w:left="2880" w:hanging="360"/>
      </w:pPr>
    </w:lvl>
    <w:lvl w:ilvl="4" w:tplc="AB50BF80" w:tentative="1">
      <w:start w:val="1"/>
      <w:numFmt w:val="lowerLetter"/>
      <w:lvlText w:val="%5."/>
      <w:lvlJc w:val="left"/>
      <w:pPr>
        <w:tabs>
          <w:tab w:val="num" w:pos="3600"/>
        </w:tabs>
        <w:ind w:left="3600" w:hanging="360"/>
      </w:pPr>
    </w:lvl>
    <w:lvl w:ilvl="5" w:tplc="402AEF18" w:tentative="1">
      <w:start w:val="1"/>
      <w:numFmt w:val="lowerRoman"/>
      <w:lvlText w:val="%6."/>
      <w:lvlJc w:val="right"/>
      <w:pPr>
        <w:tabs>
          <w:tab w:val="num" w:pos="4320"/>
        </w:tabs>
        <w:ind w:left="4320" w:hanging="180"/>
      </w:pPr>
    </w:lvl>
    <w:lvl w:ilvl="6" w:tplc="20582F80" w:tentative="1">
      <w:start w:val="1"/>
      <w:numFmt w:val="decimal"/>
      <w:lvlText w:val="%7."/>
      <w:lvlJc w:val="left"/>
      <w:pPr>
        <w:tabs>
          <w:tab w:val="num" w:pos="5040"/>
        </w:tabs>
        <w:ind w:left="5040" w:hanging="360"/>
      </w:pPr>
    </w:lvl>
    <w:lvl w:ilvl="7" w:tplc="A2B0CB5C" w:tentative="1">
      <w:start w:val="1"/>
      <w:numFmt w:val="lowerLetter"/>
      <w:lvlText w:val="%8."/>
      <w:lvlJc w:val="left"/>
      <w:pPr>
        <w:tabs>
          <w:tab w:val="num" w:pos="5760"/>
        </w:tabs>
        <w:ind w:left="5760" w:hanging="360"/>
      </w:pPr>
    </w:lvl>
    <w:lvl w:ilvl="8" w:tplc="FD60E4E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86C0FB8">
      <w:start w:val="1"/>
      <w:numFmt w:val="lowerRoman"/>
      <w:lvlText w:val="%1.)"/>
      <w:lvlJc w:val="left"/>
      <w:pPr>
        <w:tabs>
          <w:tab w:val="num" w:pos="720"/>
        </w:tabs>
        <w:ind w:left="435" w:hanging="435"/>
      </w:pPr>
      <w:rPr>
        <w:rFonts w:hint="default"/>
      </w:rPr>
    </w:lvl>
    <w:lvl w:ilvl="1" w:tplc="81BC7E38" w:tentative="1">
      <w:start w:val="1"/>
      <w:numFmt w:val="lowerLetter"/>
      <w:lvlText w:val="%2."/>
      <w:lvlJc w:val="left"/>
      <w:pPr>
        <w:tabs>
          <w:tab w:val="num" w:pos="1440"/>
        </w:tabs>
        <w:ind w:left="1440" w:hanging="360"/>
      </w:pPr>
    </w:lvl>
    <w:lvl w:ilvl="2" w:tplc="B76637CA" w:tentative="1">
      <w:start w:val="1"/>
      <w:numFmt w:val="lowerRoman"/>
      <w:lvlText w:val="%3."/>
      <w:lvlJc w:val="right"/>
      <w:pPr>
        <w:tabs>
          <w:tab w:val="num" w:pos="2160"/>
        </w:tabs>
        <w:ind w:left="2160" w:hanging="180"/>
      </w:pPr>
    </w:lvl>
    <w:lvl w:ilvl="3" w:tplc="BB681F68" w:tentative="1">
      <w:start w:val="1"/>
      <w:numFmt w:val="decimal"/>
      <w:lvlText w:val="%4."/>
      <w:lvlJc w:val="left"/>
      <w:pPr>
        <w:tabs>
          <w:tab w:val="num" w:pos="2880"/>
        </w:tabs>
        <w:ind w:left="2880" w:hanging="360"/>
      </w:pPr>
    </w:lvl>
    <w:lvl w:ilvl="4" w:tplc="2B54B5BC" w:tentative="1">
      <w:start w:val="1"/>
      <w:numFmt w:val="lowerLetter"/>
      <w:lvlText w:val="%5."/>
      <w:lvlJc w:val="left"/>
      <w:pPr>
        <w:tabs>
          <w:tab w:val="num" w:pos="3600"/>
        </w:tabs>
        <w:ind w:left="3600" w:hanging="360"/>
      </w:pPr>
    </w:lvl>
    <w:lvl w:ilvl="5" w:tplc="77849EEE" w:tentative="1">
      <w:start w:val="1"/>
      <w:numFmt w:val="lowerRoman"/>
      <w:lvlText w:val="%6."/>
      <w:lvlJc w:val="right"/>
      <w:pPr>
        <w:tabs>
          <w:tab w:val="num" w:pos="4320"/>
        </w:tabs>
        <w:ind w:left="4320" w:hanging="180"/>
      </w:pPr>
    </w:lvl>
    <w:lvl w:ilvl="6" w:tplc="825C92CC" w:tentative="1">
      <w:start w:val="1"/>
      <w:numFmt w:val="decimal"/>
      <w:lvlText w:val="%7."/>
      <w:lvlJc w:val="left"/>
      <w:pPr>
        <w:tabs>
          <w:tab w:val="num" w:pos="5040"/>
        </w:tabs>
        <w:ind w:left="5040" w:hanging="360"/>
      </w:pPr>
    </w:lvl>
    <w:lvl w:ilvl="7" w:tplc="126063DE" w:tentative="1">
      <w:start w:val="1"/>
      <w:numFmt w:val="lowerLetter"/>
      <w:lvlText w:val="%8."/>
      <w:lvlJc w:val="left"/>
      <w:pPr>
        <w:tabs>
          <w:tab w:val="num" w:pos="5760"/>
        </w:tabs>
        <w:ind w:left="5760" w:hanging="360"/>
      </w:pPr>
    </w:lvl>
    <w:lvl w:ilvl="8" w:tplc="D5BE8C8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F1C1C82">
      <w:start w:val="1"/>
      <w:numFmt w:val="bullet"/>
      <w:lvlText w:val=""/>
      <w:lvlJc w:val="left"/>
      <w:pPr>
        <w:tabs>
          <w:tab w:val="num" w:pos="720"/>
        </w:tabs>
        <w:ind w:left="720" w:hanging="360"/>
      </w:pPr>
      <w:rPr>
        <w:rFonts w:ascii="Symbol" w:hAnsi="Symbol" w:hint="default"/>
      </w:rPr>
    </w:lvl>
    <w:lvl w:ilvl="1" w:tplc="F7BC7740" w:tentative="1">
      <w:start w:val="1"/>
      <w:numFmt w:val="bullet"/>
      <w:lvlText w:val="o"/>
      <w:lvlJc w:val="left"/>
      <w:pPr>
        <w:tabs>
          <w:tab w:val="num" w:pos="1440"/>
        </w:tabs>
        <w:ind w:left="1440" w:hanging="360"/>
      </w:pPr>
      <w:rPr>
        <w:rFonts w:ascii="Courier New" w:hAnsi="Courier New" w:hint="default"/>
      </w:rPr>
    </w:lvl>
    <w:lvl w:ilvl="2" w:tplc="66820812" w:tentative="1">
      <w:start w:val="1"/>
      <w:numFmt w:val="bullet"/>
      <w:lvlText w:val=""/>
      <w:lvlJc w:val="left"/>
      <w:pPr>
        <w:tabs>
          <w:tab w:val="num" w:pos="2160"/>
        </w:tabs>
        <w:ind w:left="2160" w:hanging="360"/>
      </w:pPr>
      <w:rPr>
        <w:rFonts w:ascii="Wingdings" w:hAnsi="Wingdings" w:hint="default"/>
      </w:rPr>
    </w:lvl>
    <w:lvl w:ilvl="3" w:tplc="E6304314" w:tentative="1">
      <w:start w:val="1"/>
      <w:numFmt w:val="bullet"/>
      <w:lvlText w:val=""/>
      <w:lvlJc w:val="left"/>
      <w:pPr>
        <w:tabs>
          <w:tab w:val="num" w:pos="2880"/>
        </w:tabs>
        <w:ind w:left="2880" w:hanging="360"/>
      </w:pPr>
      <w:rPr>
        <w:rFonts w:ascii="Symbol" w:hAnsi="Symbol" w:hint="default"/>
      </w:rPr>
    </w:lvl>
    <w:lvl w:ilvl="4" w:tplc="A52E52DC" w:tentative="1">
      <w:start w:val="1"/>
      <w:numFmt w:val="bullet"/>
      <w:lvlText w:val="o"/>
      <w:lvlJc w:val="left"/>
      <w:pPr>
        <w:tabs>
          <w:tab w:val="num" w:pos="3600"/>
        </w:tabs>
        <w:ind w:left="3600" w:hanging="360"/>
      </w:pPr>
      <w:rPr>
        <w:rFonts w:ascii="Courier New" w:hAnsi="Courier New" w:hint="default"/>
      </w:rPr>
    </w:lvl>
    <w:lvl w:ilvl="5" w:tplc="31D4DA38" w:tentative="1">
      <w:start w:val="1"/>
      <w:numFmt w:val="bullet"/>
      <w:lvlText w:val=""/>
      <w:lvlJc w:val="left"/>
      <w:pPr>
        <w:tabs>
          <w:tab w:val="num" w:pos="4320"/>
        </w:tabs>
        <w:ind w:left="4320" w:hanging="360"/>
      </w:pPr>
      <w:rPr>
        <w:rFonts w:ascii="Wingdings" w:hAnsi="Wingdings" w:hint="default"/>
      </w:rPr>
    </w:lvl>
    <w:lvl w:ilvl="6" w:tplc="57C6DACE" w:tentative="1">
      <w:start w:val="1"/>
      <w:numFmt w:val="bullet"/>
      <w:lvlText w:val=""/>
      <w:lvlJc w:val="left"/>
      <w:pPr>
        <w:tabs>
          <w:tab w:val="num" w:pos="5040"/>
        </w:tabs>
        <w:ind w:left="5040" w:hanging="360"/>
      </w:pPr>
      <w:rPr>
        <w:rFonts w:ascii="Symbol" w:hAnsi="Symbol" w:hint="default"/>
      </w:rPr>
    </w:lvl>
    <w:lvl w:ilvl="7" w:tplc="9B906CD4" w:tentative="1">
      <w:start w:val="1"/>
      <w:numFmt w:val="bullet"/>
      <w:lvlText w:val="o"/>
      <w:lvlJc w:val="left"/>
      <w:pPr>
        <w:tabs>
          <w:tab w:val="num" w:pos="5760"/>
        </w:tabs>
        <w:ind w:left="5760" w:hanging="360"/>
      </w:pPr>
      <w:rPr>
        <w:rFonts w:ascii="Courier New" w:hAnsi="Courier New" w:hint="default"/>
      </w:rPr>
    </w:lvl>
    <w:lvl w:ilvl="8" w:tplc="7AAECC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2B29752">
      <w:start w:val="1"/>
      <w:numFmt w:val="bullet"/>
      <w:lvlText w:val=""/>
      <w:lvlJc w:val="left"/>
      <w:pPr>
        <w:tabs>
          <w:tab w:val="num" w:pos="1440"/>
        </w:tabs>
        <w:ind w:left="1440" w:hanging="360"/>
      </w:pPr>
      <w:rPr>
        <w:rFonts w:ascii="Symbol" w:hAnsi="Symbol" w:hint="default"/>
      </w:rPr>
    </w:lvl>
    <w:lvl w:ilvl="1" w:tplc="8E8C0838" w:tentative="1">
      <w:start w:val="1"/>
      <w:numFmt w:val="bullet"/>
      <w:lvlText w:val="o"/>
      <w:lvlJc w:val="left"/>
      <w:pPr>
        <w:tabs>
          <w:tab w:val="num" w:pos="2160"/>
        </w:tabs>
        <w:ind w:left="2160" w:hanging="360"/>
      </w:pPr>
      <w:rPr>
        <w:rFonts w:ascii="Courier New" w:hAnsi="Courier New" w:hint="default"/>
      </w:rPr>
    </w:lvl>
    <w:lvl w:ilvl="2" w:tplc="BB1EF850" w:tentative="1">
      <w:start w:val="1"/>
      <w:numFmt w:val="bullet"/>
      <w:lvlText w:val=""/>
      <w:lvlJc w:val="left"/>
      <w:pPr>
        <w:tabs>
          <w:tab w:val="num" w:pos="2880"/>
        </w:tabs>
        <w:ind w:left="2880" w:hanging="360"/>
      </w:pPr>
      <w:rPr>
        <w:rFonts w:ascii="Wingdings" w:hAnsi="Wingdings" w:hint="default"/>
      </w:rPr>
    </w:lvl>
    <w:lvl w:ilvl="3" w:tplc="95AA0A0C" w:tentative="1">
      <w:start w:val="1"/>
      <w:numFmt w:val="bullet"/>
      <w:lvlText w:val=""/>
      <w:lvlJc w:val="left"/>
      <w:pPr>
        <w:tabs>
          <w:tab w:val="num" w:pos="3600"/>
        </w:tabs>
        <w:ind w:left="3600" w:hanging="360"/>
      </w:pPr>
      <w:rPr>
        <w:rFonts w:ascii="Symbol" w:hAnsi="Symbol" w:hint="default"/>
      </w:rPr>
    </w:lvl>
    <w:lvl w:ilvl="4" w:tplc="D340FC7A" w:tentative="1">
      <w:start w:val="1"/>
      <w:numFmt w:val="bullet"/>
      <w:lvlText w:val="o"/>
      <w:lvlJc w:val="left"/>
      <w:pPr>
        <w:tabs>
          <w:tab w:val="num" w:pos="4320"/>
        </w:tabs>
        <w:ind w:left="4320" w:hanging="360"/>
      </w:pPr>
      <w:rPr>
        <w:rFonts w:ascii="Courier New" w:hAnsi="Courier New" w:hint="default"/>
      </w:rPr>
    </w:lvl>
    <w:lvl w:ilvl="5" w:tplc="8C0AEE24" w:tentative="1">
      <w:start w:val="1"/>
      <w:numFmt w:val="bullet"/>
      <w:lvlText w:val=""/>
      <w:lvlJc w:val="left"/>
      <w:pPr>
        <w:tabs>
          <w:tab w:val="num" w:pos="5040"/>
        </w:tabs>
        <w:ind w:left="5040" w:hanging="360"/>
      </w:pPr>
      <w:rPr>
        <w:rFonts w:ascii="Wingdings" w:hAnsi="Wingdings" w:hint="default"/>
      </w:rPr>
    </w:lvl>
    <w:lvl w:ilvl="6" w:tplc="7E2CE794" w:tentative="1">
      <w:start w:val="1"/>
      <w:numFmt w:val="bullet"/>
      <w:lvlText w:val=""/>
      <w:lvlJc w:val="left"/>
      <w:pPr>
        <w:tabs>
          <w:tab w:val="num" w:pos="5760"/>
        </w:tabs>
        <w:ind w:left="5760" w:hanging="360"/>
      </w:pPr>
      <w:rPr>
        <w:rFonts w:ascii="Symbol" w:hAnsi="Symbol" w:hint="default"/>
      </w:rPr>
    </w:lvl>
    <w:lvl w:ilvl="7" w:tplc="9B8CB3D0" w:tentative="1">
      <w:start w:val="1"/>
      <w:numFmt w:val="bullet"/>
      <w:lvlText w:val="o"/>
      <w:lvlJc w:val="left"/>
      <w:pPr>
        <w:tabs>
          <w:tab w:val="num" w:pos="6480"/>
        </w:tabs>
        <w:ind w:left="6480" w:hanging="360"/>
      </w:pPr>
      <w:rPr>
        <w:rFonts w:ascii="Courier New" w:hAnsi="Courier New" w:hint="default"/>
      </w:rPr>
    </w:lvl>
    <w:lvl w:ilvl="8" w:tplc="AFD8A0D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61A7DCA">
      <w:start w:val="1"/>
      <w:numFmt w:val="bullet"/>
      <w:lvlText w:val=""/>
      <w:lvlJc w:val="left"/>
      <w:pPr>
        <w:tabs>
          <w:tab w:val="num" w:pos="1440"/>
        </w:tabs>
        <w:ind w:left="1440" w:hanging="360"/>
      </w:pPr>
      <w:rPr>
        <w:rFonts w:ascii="Symbol" w:hAnsi="Symbol" w:hint="default"/>
      </w:rPr>
    </w:lvl>
    <w:lvl w:ilvl="1" w:tplc="1BA87C1A" w:tentative="1">
      <w:start w:val="1"/>
      <w:numFmt w:val="bullet"/>
      <w:lvlText w:val="o"/>
      <w:lvlJc w:val="left"/>
      <w:pPr>
        <w:tabs>
          <w:tab w:val="num" w:pos="2160"/>
        </w:tabs>
        <w:ind w:left="2160" w:hanging="360"/>
      </w:pPr>
      <w:rPr>
        <w:rFonts w:ascii="Courier New" w:hAnsi="Courier New" w:hint="default"/>
      </w:rPr>
    </w:lvl>
    <w:lvl w:ilvl="2" w:tplc="55307786" w:tentative="1">
      <w:start w:val="1"/>
      <w:numFmt w:val="bullet"/>
      <w:lvlText w:val=""/>
      <w:lvlJc w:val="left"/>
      <w:pPr>
        <w:tabs>
          <w:tab w:val="num" w:pos="2880"/>
        </w:tabs>
        <w:ind w:left="2880" w:hanging="360"/>
      </w:pPr>
      <w:rPr>
        <w:rFonts w:ascii="Wingdings" w:hAnsi="Wingdings" w:hint="default"/>
      </w:rPr>
    </w:lvl>
    <w:lvl w:ilvl="3" w:tplc="B8E47864" w:tentative="1">
      <w:start w:val="1"/>
      <w:numFmt w:val="bullet"/>
      <w:lvlText w:val=""/>
      <w:lvlJc w:val="left"/>
      <w:pPr>
        <w:tabs>
          <w:tab w:val="num" w:pos="3600"/>
        </w:tabs>
        <w:ind w:left="3600" w:hanging="360"/>
      </w:pPr>
      <w:rPr>
        <w:rFonts w:ascii="Symbol" w:hAnsi="Symbol" w:hint="default"/>
      </w:rPr>
    </w:lvl>
    <w:lvl w:ilvl="4" w:tplc="0B8E8742" w:tentative="1">
      <w:start w:val="1"/>
      <w:numFmt w:val="bullet"/>
      <w:lvlText w:val="o"/>
      <w:lvlJc w:val="left"/>
      <w:pPr>
        <w:tabs>
          <w:tab w:val="num" w:pos="4320"/>
        </w:tabs>
        <w:ind w:left="4320" w:hanging="360"/>
      </w:pPr>
      <w:rPr>
        <w:rFonts w:ascii="Courier New" w:hAnsi="Courier New" w:hint="default"/>
      </w:rPr>
    </w:lvl>
    <w:lvl w:ilvl="5" w:tplc="8CE0F0A8" w:tentative="1">
      <w:start w:val="1"/>
      <w:numFmt w:val="bullet"/>
      <w:lvlText w:val=""/>
      <w:lvlJc w:val="left"/>
      <w:pPr>
        <w:tabs>
          <w:tab w:val="num" w:pos="5040"/>
        </w:tabs>
        <w:ind w:left="5040" w:hanging="360"/>
      </w:pPr>
      <w:rPr>
        <w:rFonts w:ascii="Wingdings" w:hAnsi="Wingdings" w:hint="default"/>
      </w:rPr>
    </w:lvl>
    <w:lvl w:ilvl="6" w:tplc="27068E7C" w:tentative="1">
      <w:start w:val="1"/>
      <w:numFmt w:val="bullet"/>
      <w:lvlText w:val=""/>
      <w:lvlJc w:val="left"/>
      <w:pPr>
        <w:tabs>
          <w:tab w:val="num" w:pos="5760"/>
        </w:tabs>
        <w:ind w:left="5760" w:hanging="360"/>
      </w:pPr>
      <w:rPr>
        <w:rFonts w:ascii="Symbol" w:hAnsi="Symbol" w:hint="default"/>
      </w:rPr>
    </w:lvl>
    <w:lvl w:ilvl="7" w:tplc="C478BE78" w:tentative="1">
      <w:start w:val="1"/>
      <w:numFmt w:val="bullet"/>
      <w:lvlText w:val="o"/>
      <w:lvlJc w:val="left"/>
      <w:pPr>
        <w:tabs>
          <w:tab w:val="num" w:pos="6480"/>
        </w:tabs>
        <w:ind w:left="6480" w:hanging="360"/>
      </w:pPr>
      <w:rPr>
        <w:rFonts w:ascii="Courier New" w:hAnsi="Courier New" w:hint="default"/>
      </w:rPr>
    </w:lvl>
    <w:lvl w:ilvl="8" w:tplc="90DCE74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D9E4C76">
      <w:start w:val="1"/>
      <w:numFmt w:val="bullet"/>
      <w:lvlText w:val=""/>
      <w:lvlJc w:val="left"/>
      <w:pPr>
        <w:tabs>
          <w:tab w:val="num" w:pos="1440"/>
        </w:tabs>
        <w:ind w:left="1440" w:hanging="360"/>
      </w:pPr>
      <w:rPr>
        <w:rFonts w:ascii="Symbol" w:hAnsi="Symbol" w:hint="default"/>
      </w:rPr>
    </w:lvl>
    <w:lvl w:ilvl="1" w:tplc="B6C8999C">
      <w:start w:val="1"/>
      <w:numFmt w:val="bullet"/>
      <w:lvlText w:val="o"/>
      <w:lvlJc w:val="left"/>
      <w:pPr>
        <w:tabs>
          <w:tab w:val="num" w:pos="2160"/>
        </w:tabs>
        <w:ind w:left="2160" w:hanging="360"/>
      </w:pPr>
      <w:rPr>
        <w:rFonts w:ascii="Courier New" w:hAnsi="Courier New" w:hint="default"/>
      </w:rPr>
    </w:lvl>
    <w:lvl w:ilvl="2" w:tplc="6D3AE1F0" w:tentative="1">
      <w:start w:val="1"/>
      <w:numFmt w:val="bullet"/>
      <w:lvlText w:val=""/>
      <w:lvlJc w:val="left"/>
      <w:pPr>
        <w:tabs>
          <w:tab w:val="num" w:pos="2880"/>
        </w:tabs>
        <w:ind w:left="2880" w:hanging="360"/>
      </w:pPr>
      <w:rPr>
        <w:rFonts w:ascii="Wingdings" w:hAnsi="Wingdings" w:hint="default"/>
      </w:rPr>
    </w:lvl>
    <w:lvl w:ilvl="3" w:tplc="55AC0AFC" w:tentative="1">
      <w:start w:val="1"/>
      <w:numFmt w:val="bullet"/>
      <w:lvlText w:val=""/>
      <w:lvlJc w:val="left"/>
      <w:pPr>
        <w:tabs>
          <w:tab w:val="num" w:pos="3600"/>
        </w:tabs>
        <w:ind w:left="3600" w:hanging="360"/>
      </w:pPr>
      <w:rPr>
        <w:rFonts w:ascii="Symbol" w:hAnsi="Symbol" w:hint="default"/>
      </w:rPr>
    </w:lvl>
    <w:lvl w:ilvl="4" w:tplc="E192366C" w:tentative="1">
      <w:start w:val="1"/>
      <w:numFmt w:val="bullet"/>
      <w:lvlText w:val="o"/>
      <w:lvlJc w:val="left"/>
      <w:pPr>
        <w:tabs>
          <w:tab w:val="num" w:pos="4320"/>
        </w:tabs>
        <w:ind w:left="4320" w:hanging="360"/>
      </w:pPr>
      <w:rPr>
        <w:rFonts w:ascii="Courier New" w:hAnsi="Courier New" w:hint="default"/>
      </w:rPr>
    </w:lvl>
    <w:lvl w:ilvl="5" w:tplc="1FA2F612" w:tentative="1">
      <w:start w:val="1"/>
      <w:numFmt w:val="bullet"/>
      <w:lvlText w:val=""/>
      <w:lvlJc w:val="left"/>
      <w:pPr>
        <w:tabs>
          <w:tab w:val="num" w:pos="5040"/>
        </w:tabs>
        <w:ind w:left="5040" w:hanging="360"/>
      </w:pPr>
      <w:rPr>
        <w:rFonts w:ascii="Wingdings" w:hAnsi="Wingdings" w:hint="default"/>
      </w:rPr>
    </w:lvl>
    <w:lvl w:ilvl="6" w:tplc="9A4A6FD0" w:tentative="1">
      <w:start w:val="1"/>
      <w:numFmt w:val="bullet"/>
      <w:lvlText w:val=""/>
      <w:lvlJc w:val="left"/>
      <w:pPr>
        <w:tabs>
          <w:tab w:val="num" w:pos="5760"/>
        </w:tabs>
        <w:ind w:left="5760" w:hanging="360"/>
      </w:pPr>
      <w:rPr>
        <w:rFonts w:ascii="Symbol" w:hAnsi="Symbol" w:hint="default"/>
      </w:rPr>
    </w:lvl>
    <w:lvl w:ilvl="7" w:tplc="1714B136" w:tentative="1">
      <w:start w:val="1"/>
      <w:numFmt w:val="bullet"/>
      <w:lvlText w:val="o"/>
      <w:lvlJc w:val="left"/>
      <w:pPr>
        <w:tabs>
          <w:tab w:val="num" w:pos="6480"/>
        </w:tabs>
        <w:ind w:left="6480" w:hanging="360"/>
      </w:pPr>
      <w:rPr>
        <w:rFonts w:ascii="Courier New" w:hAnsi="Courier New" w:hint="default"/>
      </w:rPr>
    </w:lvl>
    <w:lvl w:ilvl="8" w:tplc="18389BB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7C62050">
      <w:start w:val="1"/>
      <w:numFmt w:val="bullet"/>
      <w:lvlText w:val=""/>
      <w:lvlJc w:val="left"/>
      <w:pPr>
        <w:tabs>
          <w:tab w:val="num" w:pos="720"/>
        </w:tabs>
        <w:ind w:left="720" w:hanging="360"/>
      </w:pPr>
      <w:rPr>
        <w:rFonts w:ascii="Symbol" w:hAnsi="Symbol" w:hint="default"/>
      </w:rPr>
    </w:lvl>
    <w:lvl w:ilvl="1" w:tplc="E9B6878C">
      <w:start w:val="1"/>
      <w:numFmt w:val="bullet"/>
      <w:lvlText w:val="o"/>
      <w:lvlJc w:val="left"/>
      <w:pPr>
        <w:tabs>
          <w:tab w:val="num" w:pos="1440"/>
        </w:tabs>
        <w:ind w:left="1440" w:hanging="360"/>
      </w:pPr>
      <w:rPr>
        <w:rFonts w:ascii="Courier New" w:hAnsi="Courier New" w:hint="default"/>
      </w:rPr>
    </w:lvl>
    <w:lvl w:ilvl="2" w:tplc="990CCBD0" w:tentative="1">
      <w:start w:val="1"/>
      <w:numFmt w:val="bullet"/>
      <w:lvlText w:val=""/>
      <w:lvlJc w:val="left"/>
      <w:pPr>
        <w:tabs>
          <w:tab w:val="num" w:pos="2160"/>
        </w:tabs>
        <w:ind w:left="2160" w:hanging="360"/>
      </w:pPr>
      <w:rPr>
        <w:rFonts w:ascii="Wingdings" w:hAnsi="Wingdings" w:hint="default"/>
      </w:rPr>
    </w:lvl>
    <w:lvl w:ilvl="3" w:tplc="699E2B2E" w:tentative="1">
      <w:start w:val="1"/>
      <w:numFmt w:val="bullet"/>
      <w:lvlText w:val=""/>
      <w:lvlJc w:val="left"/>
      <w:pPr>
        <w:tabs>
          <w:tab w:val="num" w:pos="2880"/>
        </w:tabs>
        <w:ind w:left="2880" w:hanging="360"/>
      </w:pPr>
      <w:rPr>
        <w:rFonts w:ascii="Symbol" w:hAnsi="Symbol" w:hint="default"/>
      </w:rPr>
    </w:lvl>
    <w:lvl w:ilvl="4" w:tplc="05A4B4AC" w:tentative="1">
      <w:start w:val="1"/>
      <w:numFmt w:val="bullet"/>
      <w:lvlText w:val="o"/>
      <w:lvlJc w:val="left"/>
      <w:pPr>
        <w:tabs>
          <w:tab w:val="num" w:pos="3600"/>
        </w:tabs>
        <w:ind w:left="3600" w:hanging="360"/>
      </w:pPr>
      <w:rPr>
        <w:rFonts w:ascii="Courier New" w:hAnsi="Courier New" w:hint="default"/>
      </w:rPr>
    </w:lvl>
    <w:lvl w:ilvl="5" w:tplc="9B78BC48" w:tentative="1">
      <w:start w:val="1"/>
      <w:numFmt w:val="bullet"/>
      <w:lvlText w:val=""/>
      <w:lvlJc w:val="left"/>
      <w:pPr>
        <w:tabs>
          <w:tab w:val="num" w:pos="4320"/>
        </w:tabs>
        <w:ind w:left="4320" w:hanging="360"/>
      </w:pPr>
      <w:rPr>
        <w:rFonts w:ascii="Wingdings" w:hAnsi="Wingdings" w:hint="default"/>
      </w:rPr>
    </w:lvl>
    <w:lvl w:ilvl="6" w:tplc="C20E197C" w:tentative="1">
      <w:start w:val="1"/>
      <w:numFmt w:val="bullet"/>
      <w:lvlText w:val=""/>
      <w:lvlJc w:val="left"/>
      <w:pPr>
        <w:tabs>
          <w:tab w:val="num" w:pos="5040"/>
        </w:tabs>
        <w:ind w:left="5040" w:hanging="360"/>
      </w:pPr>
      <w:rPr>
        <w:rFonts w:ascii="Symbol" w:hAnsi="Symbol" w:hint="default"/>
      </w:rPr>
    </w:lvl>
    <w:lvl w:ilvl="7" w:tplc="E9AAD10C" w:tentative="1">
      <w:start w:val="1"/>
      <w:numFmt w:val="bullet"/>
      <w:lvlText w:val="o"/>
      <w:lvlJc w:val="left"/>
      <w:pPr>
        <w:tabs>
          <w:tab w:val="num" w:pos="5760"/>
        </w:tabs>
        <w:ind w:left="5760" w:hanging="360"/>
      </w:pPr>
      <w:rPr>
        <w:rFonts w:ascii="Courier New" w:hAnsi="Courier New" w:hint="default"/>
      </w:rPr>
    </w:lvl>
    <w:lvl w:ilvl="8" w:tplc="4A2028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E10BDA4">
      <w:start w:val="1"/>
      <w:numFmt w:val="lowerRoman"/>
      <w:lvlText w:val="%1.)"/>
      <w:lvlJc w:val="left"/>
      <w:pPr>
        <w:tabs>
          <w:tab w:val="num" w:pos="540"/>
        </w:tabs>
        <w:ind w:left="255" w:hanging="435"/>
      </w:pPr>
      <w:rPr>
        <w:rFonts w:hint="default"/>
      </w:rPr>
    </w:lvl>
    <w:lvl w:ilvl="1" w:tplc="CE22AC32" w:tentative="1">
      <w:start w:val="1"/>
      <w:numFmt w:val="lowerLetter"/>
      <w:lvlText w:val="%2."/>
      <w:lvlJc w:val="left"/>
      <w:pPr>
        <w:tabs>
          <w:tab w:val="num" w:pos="1260"/>
        </w:tabs>
        <w:ind w:left="1260" w:hanging="360"/>
      </w:pPr>
    </w:lvl>
    <w:lvl w:ilvl="2" w:tplc="949CAC3C" w:tentative="1">
      <w:start w:val="1"/>
      <w:numFmt w:val="lowerRoman"/>
      <w:lvlText w:val="%3."/>
      <w:lvlJc w:val="right"/>
      <w:pPr>
        <w:tabs>
          <w:tab w:val="num" w:pos="1980"/>
        </w:tabs>
        <w:ind w:left="1980" w:hanging="180"/>
      </w:pPr>
    </w:lvl>
    <w:lvl w:ilvl="3" w:tplc="040461A8" w:tentative="1">
      <w:start w:val="1"/>
      <w:numFmt w:val="decimal"/>
      <w:lvlText w:val="%4."/>
      <w:lvlJc w:val="left"/>
      <w:pPr>
        <w:tabs>
          <w:tab w:val="num" w:pos="2700"/>
        </w:tabs>
        <w:ind w:left="2700" w:hanging="360"/>
      </w:pPr>
    </w:lvl>
    <w:lvl w:ilvl="4" w:tplc="E4B8F7D8" w:tentative="1">
      <w:start w:val="1"/>
      <w:numFmt w:val="lowerLetter"/>
      <w:lvlText w:val="%5."/>
      <w:lvlJc w:val="left"/>
      <w:pPr>
        <w:tabs>
          <w:tab w:val="num" w:pos="3420"/>
        </w:tabs>
        <w:ind w:left="3420" w:hanging="360"/>
      </w:pPr>
    </w:lvl>
    <w:lvl w:ilvl="5" w:tplc="CDC239F0" w:tentative="1">
      <w:start w:val="1"/>
      <w:numFmt w:val="lowerRoman"/>
      <w:lvlText w:val="%6."/>
      <w:lvlJc w:val="right"/>
      <w:pPr>
        <w:tabs>
          <w:tab w:val="num" w:pos="4140"/>
        </w:tabs>
        <w:ind w:left="4140" w:hanging="180"/>
      </w:pPr>
    </w:lvl>
    <w:lvl w:ilvl="6" w:tplc="25BE2C86" w:tentative="1">
      <w:start w:val="1"/>
      <w:numFmt w:val="decimal"/>
      <w:lvlText w:val="%7."/>
      <w:lvlJc w:val="left"/>
      <w:pPr>
        <w:tabs>
          <w:tab w:val="num" w:pos="4860"/>
        </w:tabs>
        <w:ind w:left="4860" w:hanging="360"/>
      </w:pPr>
    </w:lvl>
    <w:lvl w:ilvl="7" w:tplc="6A7A590C" w:tentative="1">
      <w:start w:val="1"/>
      <w:numFmt w:val="lowerLetter"/>
      <w:lvlText w:val="%8."/>
      <w:lvlJc w:val="left"/>
      <w:pPr>
        <w:tabs>
          <w:tab w:val="num" w:pos="5580"/>
        </w:tabs>
        <w:ind w:left="5580" w:hanging="360"/>
      </w:pPr>
    </w:lvl>
    <w:lvl w:ilvl="8" w:tplc="8AFA1CA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24CE404">
      <w:start w:val="1"/>
      <w:numFmt w:val="decimal"/>
      <w:lvlText w:val="%1."/>
      <w:lvlJc w:val="left"/>
      <w:pPr>
        <w:tabs>
          <w:tab w:val="num" w:pos="180"/>
        </w:tabs>
        <w:ind w:left="180" w:hanging="360"/>
      </w:pPr>
      <w:rPr>
        <w:rFonts w:hint="default"/>
      </w:rPr>
    </w:lvl>
    <w:lvl w:ilvl="1" w:tplc="25A23AF8" w:tentative="1">
      <w:start w:val="1"/>
      <w:numFmt w:val="lowerLetter"/>
      <w:lvlText w:val="%2."/>
      <w:lvlJc w:val="left"/>
      <w:pPr>
        <w:tabs>
          <w:tab w:val="num" w:pos="900"/>
        </w:tabs>
        <w:ind w:left="900" w:hanging="360"/>
      </w:pPr>
    </w:lvl>
    <w:lvl w:ilvl="2" w:tplc="CD027EDC" w:tentative="1">
      <w:start w:val="1"/>
      <w:numFmt w:val="lowerRoman"/>
      <w:lvlText w:val="%3."/>
      <w:lvlJc w:val="right"/>
      <w:pPr>
        <w:tabs>
          <w:tab w:val="num" w:pos="1620"/>
        </w:tabs>
        <w:ind w:left="1620" w:hanging="180"/>
      </w:pPr>
    </w:lvl>
    <w:lvl w:ilvl="3" w:tplc="5956A34C" w:tentative="1">
      <w:start w:val="1"/>
      <w:numFmt w:val="decimal"/>
      <w:lvlText w:val="%4."/>
      <w:lvlJc w:val="left"/>
      <w:pPr>
        <w:tabs>
          <w:tab w:val="num" w:pos="2340"/>
        </w:tabs>
        <w:ind w:left="2340" w:hanging="360"/>
      </w:pPr>
    </w:lvl>
    <w:lvl w:ilvl="4" w:tplc="244835C0" w:tentative="1">
      <w:start w:val="1"/>
      <w:numFmt w:val="lowerLetter"/>
      <w:lvlText w:val="%5."/>
      <w:lvlJc w:val="left"/>
      <w:pPr>
        <w:tabs>
          <w:tab w:val="num" w:pos="3060"/>
        </w:tabs>
        <w:ind w:left="3060" w:hanging="360"/>
      </w:pPr>
    </w:lvl>
    <w:lvl w:ilvl="5" w:tplc="8A86A820" w:tentative="1">
      <w:start w:val="1"/>
      <w:numFmt w:val="lowerRoman"/>
      <w:lvlText w:val="%6."/>
      <w:lvlJc w:val="right"/>
      <w:pPr>
        <w:tabs>
          <w:tab w:val="num" w:pos="3780"/>
        </w:tabs>
        <w:ind w:left="3780" w:hanging="180"/>
      </w:pPr>
    </w:lvl>
    <w:lvl w:ilvl="6" w:tplc="6E0647B0" w:tentative="1">
      <w:start w:val="1"/>
      <w:numFmt w:val="decimal"/>
      <w:lvlText w:val="%7."/>
      <w:lvlJc w:val="left"/>
      <w:pPr>
        <w:tabs>
          <w:tab w:val="num" w:pos="4500"/>
        </w:tabs>
        <w:ind w:left="4500" w:hanging="360"/>
      </w:pPr>
    </w:lvl>
    <w:lvl w:ilvl="7" w:tplc="97646C42" w:tentative="1">
      <w:start w:val="1"/>
      <w:numFmt w:val="lowerLetter"/>
      <w:lvlText w:val="%8."/>
      <w:lvlJc w:val="left"/>
      <w:pPr>
        <w:tabs>
          <w:tab w:val="num" w:pos="5220"/>
        </w:tabs>
        <w:ind w:left="5220" w:hanging="360"/>
      </w:pPr>
    </w:lvl>
    <w:lvl w:ilvl="8" w:tplc="AADC427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ABAC154">
      <w:start w:val="1"/>
      <w:numFmt w:val="bullet"/>
      <w:lvlText w:val=""/>
      <w:lvlJc w:val="left"/>
      <w:pPr>
        <w:tabs>
          <w:tab w:val="num" w:pos="720"/>
        </w:tabs>
        <w:ind w:left="720" w:hanging="360"/>
      </w:pPr>
      <w:rPr>
        <w:rFonts w:ascii="Symbol" w:hAnsi="Symbol" w:hint="default"/>
      </w:rPr>
    </w:lvl>
    <w:lvl w:ilvl="1" w:tplc="2A102FD2" w:tentative="1">
      <w:start w:val="1"/>
      <w:numFmt w:val="bullet"/>
      <w:lvlText w:val="o"/>
      <w:lvlJc w:val="left"/>
      <w:pPr>
        <w:tabs>
          <w:tab w:val="num" w:pos="1440"/>
        </w:tabs>
        <w:ind w:left="1440" w:hanging="360"/>
      </w:pPr>
      <w:rPr>
        <w:rFonts w:ascii="Courier New" w:hAnsi="Courier New" w:hint="default"/>
      </w:rPr>
    </w:lvl>
    <w:lvl w:ilvl="2" w:tplc="E0D6F9F6" w:tentative="1">
      <w:start w:val="1"/>
      <w:numFmt w:val="bullet"/>
      <w:lvlText w:val=""/>
      <w:lvlJc w:val="left"/>
      <w:pPr>
        <w:tabs>
          <w:tab w:val="num" w:pos="2160"/>
        </w:tabs>
        <w:ind w:left="2160" w:hanging="360"/>
      </w:pPr>
      <w:rPr>
        <w:rFonts w:ascii="Wingdings" w:hAnsi="Wingdings" w:hint="default"/>
      </w:rPr>
    </w:lvl>
    <w:lvl w:ilvl="3" w:tplc="0F70B612" w:tentative="1">
      <w:start w:val="1"/>
      <w:numFmt w:val="bullet"/>
      <w:lvlText w:val=""/>
      <w:lvlJc w:val="left"/>
      <w:pPr>
        <w:tabs>
          <w:tab w:val="num" w:pos="2880"/>
        </w:tabs>
        <w:ind w:left="2880" w:hanging="360"/>
      </w:pPr>
      <w:rPr>
        <w:rFonts w:ascii="Symbol" w:hAnsi="Symbol" w:hint="default"/>
      </w:rPr>
    </w:lvl>
    <w:lvl w:ilvl="4" w:tplc="7C2ADB9A" w:tentative="1">
      <w:start w:val="1"/>
      <w:numFmt w:val="bullet"/>
      <w:lvlText w:val="o"/>
      <w:lvlJc w:val="left"/>
      <w:pPr>
        <w:tabs>
          <w:tab w:val="num" w:pos="3600"/>
        </w:tabs>
        <w:ind w:left="3600" w:hanging="360"/>
      </w:pPr>
      <w:rPr>
        <w:rFonts w:ascii="Courier New" w:hAnsi="Courier New" w:hint="default"/>
      </w:rPr>
    </w:lvl>
    <w:lvl w:ilvl="5" w:tplc="524480CE" w:tentative="1">
      <w:start w:val="1"/>
      <w:numFmt w:val="bullet"/>
      <w:lvlText w:val=""/>
      <w:lvlJc w:val="left"/>
      <w:pPr>
        <w:tabs>
          <w:tab w:val="num" w:pos="4320"/>
        </w:tabs>
        <w:ind w:left="4320" w:hanging="360"/>
      </w:pPr>
      <w:rPr>
        <w:rFonts w:ascii="Wingdings" w:hAnsi="Wingdings" w:hint="default"/>
      </w:rPr>
    </w:lvl>
    <w:lvl w:ilvl="6" w:tplc="D9A06EC0" w:tentative="1">
      <w:start w:val="1"/>
      <w:numFmt w:val="bullet"/>
      <w:lvlText w:val=""/>
      <w:lvlJc w:val="left"/>
      <w:pPr>
        <w:tabs>
          <w:tab w:val="num" w:pos="5040"/>
        </w:tabs>
        <w:ind w:left="5040" w:hanging="360"/>
      </w:pPr>
      <w:rPr>
        <w:rFonts w:ascii="Symbol" w:hAnsi="Symbol" w:hint="default"/>
      </w:rPr>
    </w:lvl>
    <w:lvl w:ilvl="7" w:tplc="5E44ABEA" w:tentative="1">
      <w:start w:val="1"/>
      <w:numFmt w:val="bullet"/>
      <w:lvlText w:val="o"/>
      <w:lvlJc w:val="left"/>
      <w:pPr>
        <w:tabs>
          <w:tab w:val="num" w:pos="5760"/>
        </w:tabs>
        <w:ind w:left="5760" w:hanging="360"/>
      </w:pPr>
      <w:rPr>
        <w:rFonts w:ascii="Courier New" w:hAnsi="Courier New" w:hint="default"/>
      </w:rPr>
    </w:lvl>
    <w:lvl w:ilvl="8" w:tplc="B4D029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20EE13E">
      <w:start w:val="1"/>
      <w:numFmt w:val="bullet"/>
      <w:lvlText w:val=""/>
      <w:lvlJc w:val="left"/>
      <w:pPr>
        <w:tabs>
          <w:tab w:val="num" w:pos="720"/>
        </w:tabs>
        <w:ind w:left="720" w:hanging="360"/>
      </w:pPr>
      <w:rPr>
        <w:rFonts w:ascii="Symbol" w:hAnsi="Symbol" w:hint="default"/>
      </w:rPr>
    </w:lvl>
    <w:lvl w:ilvl="1" w:tplc="95B6D32A">
      <w:start w:val="1"/>
      <w:numFmt w:val="bullet"/>
      <w:lvlText w:val="o"/>
      <w:lvlJc w:val="left"/>
      <w:pPr>
        <w:tabs>
          <w:tab w:val="num" w:pos="1440"/>
        </w:tabs>
        <w:ind w:left="1440" w:hanging="360"/>
      </w:pPr>
      <w:rPr>
        <w:rFonts w:ascii="Courier New" w:hAnsi="Courier New" w:hint="default"/>
      </w:rPr>
    </w:lvl>
    <w:lvl w:ilvl="2" w:tplc="A9046BDC" w:tentative="1">
      <w:start w:val="1"/>
      <w:numFmt w:val="bullet"/>
      <w:lvlText w:val=""/>
      <w:lvlJc w:val="left"/>
      <w:pPr>
        <w:tabs>
          <w:tab w:val="num" w:pos="2160"/>
        </w:tabs>
        <w:ind w:left="2160" w:hanging="360"/>
      </w:pPr>
      <w:rPr>
        <w:rFonts w:ascii="Wingdings" w:hAnsi="Wingdings" w:hint="default"/>
      </w:rPr>
    </w:lvl>
    <w:lvl w:ilvl="3" w:tplc="70F84D14" w:tentative="1">
      <w:start w:val="1"/>
      <w:numFmt w:val="bullet"/>
      <w:lvlText w:val=""/>
      <w:lvlJc w:val="left"/>
      <w:pPr>
        <w:tabs>
          <w:tab w:val="num" w:pos="2880"/>
        </w:tabs>
        <w:ind w:left="2880" w:hanging="360"/>
      </w:pPr>
      <w:rPr>
        <w:rFonts w:ascii="Symbol" w:hAnsi="Symbol" w:hint="default"/>
      </w:rPr>
    </w:lvl>
    <w:lvl w:ilvl="4" w:tplc="7806EFAE" w:tentative="1">
      <w:start w:val="1"/>
      <w:numFmt w:val="bullet"/>
      <w:lvlText w:val="o"/>
      <w:lvlJc w:val="left"/>
      <w:pPr>
        <w:tabs>
          <w:tab w:val="num" w:pos="3600"/>
        </w:tabs>
        <w:ind w:left="3600" w:hanging="360"/>
      </w:pPr>
      <w:rPr>
        <w:rFonts w:ascii="Courier New" w:hAnsi="Courier New" w:hint="default"/>
      </w:rPr>
    </w:lvl>
    <w:lvl w:ilvl="5" w:tplc="A016FAC8" w:tentative="1">
      <w:start w:val="1"/>
      <w:numFmt w:val="bullet"/>
      <w:lvlText w:val=""/>
      <w:lvlJc w:val="left"/>
      <w:pPr>
        <w:tabs>
          <w:tab w:val="num" w:pos="4320"/>
        </w:tabs>
        <w:ind w:left="4320" w:hanging="360"/>
      </w:pPr>
      <w:rPr>
        <w:rFonts w:ascii="Wingdings" w:hAnsi="Wingdings" w:hint="default"/>
      </w:rPr>
    </w:lvl>
    <w:lvl w:ilvl="6" w:tplc="576C59AA" w:tentative="1">
      <w:start w:val="1"/>
      <w:numFmt w:val="bullet"/>
      <w:lvlText w:val=""/>
      <w:lvlJc w:val="left"/>
      <w:pPr>
        <w:tabs>
          <w:tab w:val="num" w:pos="5040"/>
        </w:tabs>
        <w:ind w:left="5040" w:hanging="360"/>
      </w:pPr>
      <w:rPr>
        <w:rFonts w:ascii="Symbol" w:hAnsi="Symbol" w:hint="default"/>
      </w:rPr>
    </w:lvl>
    <w:lvl w:ilvl="7" w:tplc="3F620374" w:tentative="1">
      <w:start w:val="1"/>
      <w:numFmt w:val="bullet"/>
      <w:lvlText w:val="o"/>
      <w:lvlJc w:val="left"/>
      <w:pPr>
        <w:tabs>
          <w:tab w:val="num" w:pos="5760"/>
        </w:tabs>
        <w:ind w:left="5760" w:hanging="360"/>
      </w:pPr>
      <w:rPr>
        <w:rFonts w:ascii="Courier New" w:hAnsi="Courier New" w:hint="default"/>
      </w:rPr>
    </w:lvl>
    <w:lvl w:ilvl="8" w:tplc="FAD201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A14CBCA">
      <w:start w:val="1"/>
      <w:numFmt w:val="decimal"/>
      <w:pStyle w:val="References"/>
      <w:lvlText w:val="%1."/>
      <w:lvlJc w:val="left"/>
      <w:pPr>
        <w:tabs>
          <w:tab w:val="num" w:pos="360"/>
        </w:tabs>
        <w:ind w:left="360" w:hanging="360"/>
      </w:pPr>
      <w:rPr>
        <w:rFonts w:hint="default"/>
      </w:rPr>
    </w:lvl>
    <w:lvl w:ilvl="1" w:tplc="A646715A">
      <w:start w:val="1"/>
      <w:numFmt w:val="lowerLetter"/>
      <w:lvlText w:val="%2."/>
      <w:lvlJc w:val="left"/>
      <w:pPr>
        <w:tabs>
          <w:tab w:val="num" w:pos="1620"/>
        </w:tabs>
        <w:ind w:left="1620" w:hanging="360"/>
      </w:pPr>
    </w:lvl>
    <w:lvl w:ilvl="2" w:tplc="0F94121A" w:tentative="1">
      <w:start w:val="1"/>
      <w:numFmt w:val="lowerRoman"/>
      <w:lvlText w:val="%3."/>
      <w:lvlJc w:val="right"/>
      <w:pPr>
        <w:tabs>
          <w:tab w:val="num" w:pos="2340"/>
        </w:tabs>
        <w:ind w:left="2340" w:hanging="180"/>
      </w:pPr>
    </w:lvl>
    <w:lvl w:ilvl="3" w:tplc="D8A4CEFA" w:tentative="1">
      <w:start w:val="1"/>
      <w:numFmt w:val="decimal"/>
      <w:lvlText w:val="%4."/>
      <w:lvlJc w:val="left"/>
      <w:pPr>
        <w:tabs>
          <w:tab w:val="num" w:pos="3060"/>
        </w:tabs>
        <w:ind w:left="3060" w:hanging="360"/>
      </w:pPr>
    </w:lvl>
    <w:lvl w:ilvl="4" w:tplc="F03A84BC" w:tentative="1">
      <w:start w:val="1"/>
      <w:numFmt w:val="lowerLetter"/>
      <w:lvlText w:val="%5."/>
      <w:lvlJc w:val="left"/>
      <w:pPr>
        <w:tabs>
          <w:tab w:val="num" w:pos="3780"/>
        </w:tabs>
        <w:ind w:left="3780" w:hanging="360"/>
      </w:pPr>
    </w:lvl>
    <w:lvl w:ilvl="5" w:tplc="B61CE466" w:tentative="1">
      <w:start w:val="1"/>
      <w:numFmt w:val="lowerRoman"/>
      <w:lvlText w:val="%6."/>
      <w:lvlJc w:val="right"/>
      <w:pPr>
        <w:tabs>
          <w:tab w:val="num" w:pos="4500"/>
        </w:tabs>
        <w:ind w:left="4500" w:hanging="180"/>
      </w:pPr>
    </w:lvl>
    <w:lvl w:ilvl="6" w:tplc="B8F05E04" w:tentative="1">
      <w:start w:val="1"/>
      <w:numFmt w:val="decimal"/>
      <w:lvlText w:val="%7."/>
      <w:lvlJc w:val="left"/>
      <w:pPr>
        <w:tabs>
          <w:tab w:val="num" w:pos="5220"/>
        </w:tabs>
        <w:ind w:left="5220" w:hanging="360"/>
      </w:pPr>
    </w:lvl>
    <w:lvl w:ilvl="7" w:tplc="49F48BD4" w:tentative="1">
      <w:start w:val="1"/>
      <w:numFmt w:val="lowerLetter"/>
      <w:lvlText w:val="%8."/>
      <w:lvlJc w:val="left"/>
      <w:pPr>
        <w:tabs>
          <w:tab w:val="num" w:pos="5940"/>
        </w:tabs>
        <w:ind w:left="5940" w:hanging="360"/>
      </w:pPr>
    </w:lvl>
    <w:lvl w:ilvl="8" w:tplc="CFF0C74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D0862C9C">
      <w:start w:val="1"/>
      <w:numFmt w:val="bullet"/>
      <w:lvlText w:val=""/>
      <w:lvlJc w:val="left"/>
      <w:pPr>
        <w:tabs>
          <w:tab w:val="num" w:pos="720"/>
        </w:tabs>
        <w:ind w:left="720" w:hanging="360"/>
      </w:pPr>
      <w:rPr>
        <w:rFonts w:ascii="Symbol" w:hAnsi="Symbol" w:hint="default"/>
      </w:rPr>
    </w:lvl>
    <w:lvl w:ilvl="1" w:tplc="EA067A58" w:tentative="1">
      <w:start w:val="1"/>
      <w:numFmt w:val="bullet"/>
      <w:lvlText w:val="o"/>
      <w:lvlJc w:val="left"/>
      <w:pPr>
        <w:tabs>
          <w:tab w:val="num" w:pos="1440"/>
        </w:tabs>
        <w:ind w:left="1440" w:hanging="360"/>
      </w:pPr>
      <w:rPr>
        <w:rFonts w:ascii="Courier New" w:hAnsi="Courier New" w:hint="default"/>
      </w:rPr>
    </w:lvl>
    <w:lvl w:ilvl="2" w:tplc="21A4EBD0" w:tentative="1">
      <w:start w:val="1"/>
      <w:numFmt w:val="bullet"/>
      <w:lvlText w:val=""/>
      <w:lvlJc w:val="left"/>
      <w:pPr>
        <w:tabs>
          <w:tab w:val="num" w:pos="2160"/>
        </w:tabs>
        <w:ind w:left="2160" w:hanging="360"/>
      </w:pPr>
      <w:rPr>
        <w:rFonts w:ascii="Wingdings" w:hAnsi="Wingdings" w:hint="default"/>
      </w:rPr>
    </w:lvl>
    <w:lvl w:ilvl="3" w:tplc="52A28434" w:tentative="1">
      <w:start w:val="1"/>
      <w:numFmt w:val="bullet"/>
      <w:lvlText w:val=""/>
      <w:lvlJc w:val="left"/>
      <w:pPr>
        <w:tabs>
          <w:tab w:val="num" w:pos="2880"/>
        </w:tabs>
        <w:ind w:left="2880" w:hanging="360"/>
      </w:pPr>
      <w:rPr>
        <w:rFonts w:ascii="Symbol" w:hAnsi="Symbol" w:hint="default"/>
      </w:rPr>
    </w:lvl>
    <w:lvl w:ilvl="4" w:tplc="40D81606" w:tentative="1">
      <w:start w:val="1"/>
      <w:numFmt w:val="bullet"/>
      <w:lvlText w:val="o"/>
      <w:lvlJc w:val="left"/>
      <w:pPr>
        <w:tabs>
          <w:tab w:val="num" w:pos="3600"/>
        </w:tabs>
        <w:ind w:left="3600" w:hanging="360"/>
      </w:pPr>
      <w:rPr>
        <w:rFonts w:ascii="Courier New" w:hAnsi="Courier New" w:hint="default"/>
      </w:rPr>
    </w:lvl>
    <w:lvl w:ilvl="5" w:tplc="59B634BA" w:tentative="1">
      <w:start w:val="1"/>
      <w:numFmt w:val="bullet"/>
      <w:lvlText w:val=""/>
      <w:lvlJc w:val="left"/>
      <w:pPr>
        <w:tabs>
          <w:tab w:val="num" w:pos="4320"/>
        </w:tabs>
        <w:ind w:left="4320" w:hanging="360"/>
      </w:pPr>
      <w:rPr>
        <w:rFonts w:ascii="Wingdings" w:hAnsi="Wingdings" w:hint="default"/>
      </w:rPr>
    </w:lvl>
    <w:lvl w:ilvl="6" w:tplc="516296C6" w:tentative="1">
      <w:start w:val="1"/>
      <w:numFmt w:val="bullet"/>
      <w:lvlText w:val=""/>
      <w:lvlJc w:val="left"/>
      <w:pPr>
        <w:tabs>
          <w:tab w:val="num" w:pos="5040"/>
        </w:tabs>
        <w:ind w:left="5040" w:hanging="360"/>
      </w:pPr>
      <w:rPr>
        <w:rFonts w:ascii="Symbol" w:hAnsi="Symbol" w:hint="default"/>
      </w:rPr>
    </w:lvl>
    <w:lvl w:ilvl="7" w:tplc="BCA2107E" w:tentative="1">
      <w:start w:val="1"/>
      <w:numFmt w:val="bullet"/>
      <w:lvlText w:val="o"/>
      <w:lvlJc w:val="left"/>
      <w:pPr>
        <w:tabs>
          <w:tab w:val="num" w:pos="5760"/>
        </w:tabs>
        <w:ind w:left="5760" w:hanging="360"/>
      </w:pPr>
      <w:rPr>
        <w:rFonts w:ascii="Courier New" w:hAnsi="Courier New" w:hint="default"/>
      </w:rPr>
    </w:lvl>
    <w:lvl w:ilvl="8" w:tplc="0706DE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za0MLS0NDA3NTFV0lEKTi0uzszPAykwrwUAmcZG0CwAAAA="/>
  </w:docVars>
  <w:rsids>
    <w:rsidRoot w:val="00FA23DE"/>
    <w:rsid w:val="00022AA6"/>
    <w:rsid w:val="000524D0"/>
    <w:rsid w:val="000614A5"/>
    <w:rsid w:val="0008444B"/>
    <w:rsid w:val="00085383"/>
    <w:rsid w:val="0010252D"/>
    <w:rsid w:val="001050E7"/>
    <w:rsid w:val="00105E2E"/>
    <w:rsid w:val="00122096"/>
    <w:rsid w:val="00125E00"/>
    <w:rsid w:val="00131015"/>
    <w:rsid w:val="00136468"/>
    <w:rsid w:val="00144168"/>
    <w:rsid w:val="00157A05"/>
    <w:rsid w:val="001A3788"/>
    <w:rsid w:val="001C1188"/>
    <w:rsid w:val="001C50EE"/>
    <w:rsid w:val="001D35D5"/>
    <w:rsid w:val="00204743"/>
    <w:rsid w:val="002100DE"/>
    <w:rsid w:val="00226235"/>
    <w:rsid w:val="002426E9"/>
    <w:rsid w:val="00246EF5"/>
    <w:rsid w:val="00256C60"/>
    <w:rsid w:val="002977D7"/>
    <w:rsid w:val="002D6E71"/>
    <w:rsid w:val="00312898"/>
    <w:rsid w:val="00312EB7"/>
    <w:rsid w:val="00341113"/>
    <w:rsid w:val="0038032A"/>
    <w:rsid w:val="00393480"/>
    <w:rsid w:val="003C096E"/>
    <w:rsid w:val="003F62AC"/>
    <w:rsid w:val="00410AEF"/>
    <w:rsid w:val="00420E59"/>
    <w:rsid w:val="00436FA2"/>
    <w:rsid w:val="004631BD"/>
    <w:rsid w:val="0047543A"/>
    <w:rsid w:val="0049022F"/>
    <w:rsid w:val="004A0601"/>
    <w:rsid w:val="004A675F"/>
    <w:rsid w:val="004C048E"/>
    <w:rsid w:val="004D235F"/>
    <w:rsid w:val="004D2F52"/>
    <w:rsid w:val="004D3C9A"/>
    <w:rsid w:val="00521072"/>
    <w:rsid w:val="005361B7"/>
    <w:rsid w:val="005775DD"/>
    <w:rsid w:val="0059485E"/>
    <w:rsid w:val="005A5112"/>
    <w:rsid w:val="005C446A"/>
    <w:rsid w:val="005E6C68"/>
    <w:rsid w:val="005F1ECF"/>
    <w:rsid w:val="005F4617"/>
    <w:rsid w:val="005F7F41"/>
    <w:rsid w:val="00624675"/>
    <w:rsid w:val="00651F2C"/>
    <w:rsid w:val="00652285"/>
    <w:rsid w:val="00653CDD"/>
    <w:rsid w:val="006714BF"/>
    <w:rsid w:val="00687AFD"/>
    <w:rsid w:val="007249FB"/>
    <w:rsid w:val="00736717"/>
    <w:rsid w:val="007612AE"/>
    <w:rsid w:val="0076297A"/>
    <w:rsid w:val="00770956"/>
    <w:rsid w:val="00787F10"/>
    <w:rsid w:val="007D7B83"/>
    <w:rsid w:val="00815FD1"/>
    <w:rsid w:val="008179A7"/>
    <w:rsid w:val="00831B3C"/>
    <w:rsid w:val="008526B6"/>
    <w:rsid w:val="008674F6"/>
    <w:rsid w:val="00882C05"/>
    <w:rsid w:val="008A66EF"/>
    <w:rsid w:val="008A7D68"/>
    <w:rsid w:val="009306A1"/>
    <w:rsid w:val="00942978"/>
    <w:rsid w:val="00952263"/>
    <w:rsid w:val="00956C48"/>
    <w:rsid w:val="009B4C73"/>
    <w:rsid w:val="009B581D"/>
    <w:rsid w:val="00A06A7C"/>
    <w:rsid w:val="00A13B48"/>
    <w:rsid w:val="00A26677"/>
    <w:rsid w:val="00A3493C"/>
    <w:rsid w:val="00A5601B"/>
    <w:rsid w:val="00A56D65"/>
    <w:rsid w:val="00A625F3"/>
    <w:rsid w:val="00A6512D"/>
    <w:rsid w:val="00A73245"/>
    <w:rsid w:val="00A909B4"/>
    <w:rsid w:val="00A9355C"/>
    <w:rsid w:val="00A9652A"/>
    <w:rsid w:val="00A96D21"/>
    <w:rsid w:val="00AB0B54"/>
    <w:rsid w:val="00AE0B91"/>
    <w:rsid w:val="00AF2F15"/>
    <w:rsid w:val="00B02B7D"/>
    <w:rsid w:val="00B15B91"/>
    <w:rsid w:val="00B57D38"/>
    <w:rsid w:val="00B618F8"/>
    <w:rsid w:val="00BC2F9C"/>
    <w:rsid w:val="00C02828"/>
    <w:rsid w:val="00C222E4"/>
    <w:rsid w:val="00C33582"/>
    <w:rsid w:val="00C4437F"/>
    <w:rsid w:val="00C46D4F"/>
    <w:rsid w:val="00C82220"/>
    <w:rsid w:val="00CA0507"/>
    <w:rsid w:val="00CA489E"/>
    <w:rsid w:val="00CC3C87"/>
    <w:rsid w:val="00CD6AA4"/>
    <w:rsid w:val="00D351D8"/>
    <w:rsid w:val="00D35421"/>
    <w:rsid w:val="00D8596D"/>
    <w:rsid w:val="00D93B82"/>
    <w:rsid w:val="00DC25A5"/>
    <w:rsid w:val="00DC69F1"/>
    <w:rsid w:val="00DE1874"/>
    <w:rsid w:val="00DF1996"/>
    <w:rsid w:val="00E046B2"/>
    <w:rsid w:val="00E35104"/>
    <w:rsid w:val="00E9636B"/>
    <w:rsid w:val="00EB1060"/>
    <w:rsid w:val="00EB2688"/>
    <w:rsid w:val="00EE5954"/>
    <w:rsid w:val="00F22693"/>
    <w:rsid w:val="00F344CF"/>
    <w:rsid w:val="00F51D2B"/>
    <w:rsid w:val="00F64EB2"/>
    <w:rsid w:val="00F92613"/>
    <w:rsid w:val="00FA23DE"/>
    <w:rsid w:val="00FA59B0"/>
    <w:rsid w:val="00FB1ED8"/>
    <w:rsid w:val="00FC15B4"/>
    <w:rsid w:val="00FC73E0"/>
    <w:rsid w:val="00FE01D1"/>
    <w:rsid w:val="00FE2275"/>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C1D05"/>
  <w15:docId w15:val="{9717901A-F4EB-49BF-89D5-7C2BB93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Overskrift1">
    <w:name w:val="heading 1"/>
    <w:basedOn w:val="Normal"/>
    <w:next w:val="Normal"/>
    <w:qFormat/>
    <w:pPr>
      <w:keepNext/>
      <w:spacing w:before="240" w:after="60"/>
      <w:outlineLvl w:val="0"/>
    </w:pPr>
    <w:rPr>
      <w:rFonts w:ascii="Arial" w:hAnsi="Arial"/>
      <w:b/>
      <w:sz w:val="28"/>
    </w:rPr>
  </w:style>
  <w:style w:type="paragraph" w:styleId="Overskrift2">
    <w:name w:val="heading 2"/>
    <w:basedOn w:val="Normal"/>
    <w:next w:val="Normal"/>
    <w:qFormat/>
    <w:pPr>
      <w:keepNext/>
      <w:spacing w:before="240" w:after="60"/>
      <w:outlineLvl w:val="1"/>
    </w:pPr>
    <w:rPr>
      <w:rFonts w:ascii="Arial" w:hAnsi="Arial"/>
      <w:b/>
      <w:i/>
      <w:sz w:val="22"/>
    </w:rPr>
  </w:style>
  <w:style w:type="paragraph" w:styleId="Overskrift3">
    <w:name w:val="heading 3"/>
    <w:basedOn w:val="Normal"/>
    <w:next w:val="Normal"/>
    <w:qFormat/>
    <w:pPr>
      <w:keepNext/>
      <w:spacing w:before="240" w:after="60"/>
      <w:outlineLvl w:val="2"/>
    </w:pPr>
    <w:rPr>
      <w:rFonts w:ascii="Arial" w:hAnsi="Arial"/>
      <w:b/>
      <w:bCs/>
    </w:rPr>
  </w:style>
  <w:style w:type="paragraph" w:styleId="Overskrift4">
    <w:name w:val="heading 4"/>
    <w:basedOn w:val="Normal"/>
    <w:next w:val="Normal"/>
    <w:qFormat/>
    <w:pPr>
      <w:keepNext/>
      <w:outlineLvl w:val="3"/>
    </w:pPr>
    <w:rPr>
      <w:rFonts w:ascii="Arial" w:hAnsi="Arial"/>
      <w:snapToGrid w:val="0"/>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320"/>
        <w:tab w:val="right" w:pos="8640"/>
      </w:tabs>
    </w:pPr>
  </w:style>
  <w:style w:type="paragraph" w:styleId="Topptekst">
    <w:name w:val="header"/>
    <w:basedOn w:val="Normal"/>
    <w:pPr>
      <w:tabs>
        <w:tab w:val="center" w:pos="5400"/>
        <w:tab w:val="right" w:pos="10800"/>
      </w:tabs>
    </w:pPr>
    <w:rPr>
      <w:rFonts w:ascii="Arial" w:hAnsi="Arial"/>
      <w:sz w:val="16"/>
    </w:rPr>
  </w:style>
  <w:style w:type="paragraph" w:styleId="Tittel">
    <w:name w:val="Title"/>
    <w:basedOn w:val="Number"/>
    <w:next w:val="Author"/>
    <w:qFormat/>
    <w:pPr>
      <w:spacing w:before="0" w:after="0"/>
    </w:pPr>
    <w:rPr>
      <w:b/>
      <w:bCs/>
      <w:sz w:val="22"/>
    </w:rPr>
  </w:style>
  <w:style w:type="paragraph" w:customStyle="1" w:styleId="Number">
    <w:name w:val="Number"/>
    <w:basedOn w:val="Normal"/>
    <w:next w:val="Tittel"/>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kst">
    <w:name w:val="Body Text"/>
    <w:basedOn w:val="Normal"/>
    <w:rPr>
      <w:sz w:val="22"/>
    </w:rPr>
  </w:style>
  <w:style w:type="paragraph" w:styleId="Brdtekst2">
    <w:name w:val="Body Text 2"/>
    <w:basedOn w:val="Normal"/>
    <w:link w:val="Brdtekst2Tegn"/>
    <w:pPr>
      <w:ind w:firstLine="360"/>
      <w:jc w:val="both"/>
    </w:pPr>
  </w:style>
  <w:style w:type="paragraph" w:styleId="Blokkteks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ks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kstinnrykk">
    <w:name w:val="Body Text Indent"/>
    <w:basedOn w:val="Normal"/>
    <w:pPr>
      <w:ind w:left="1080" w:hanging="1080"/>
      <w:jc w:val="both"/>
    </w:pPr>
    <w:rPr>
      <w:rFonts w:ascii="Arial" w:hAnsi="Arial"/>
      <w:sz w:val="22"/>
      <w:lang w:val="en-US"/>
    </w:rPr>
  </w:style>
  <w:style w:type="paragraph" w:styleId="Brdtekstinnrykk2">
    <w:name w:val="Body Text Indent 2"/>
    <w:basedOn w:val="Normal"/>
    <w:pPr>
      <w:ind w:left="360" w:hanging="720"/>
    </w:pPr>
  </w:style>
  <w:style w:type="character" w:styleId="Hyperkobling">
    <w:name w:val="Hyperlink"/>
    <w:rPr>
      <w:color w:val="0000FF"/>
      <w:u w:val="single"/>
    </w:rPr>
  </w:style>
  <w:style w:type="character" w:customStyle="1" w:styleId="Brdtekst2Tegn">
    <w:name w:val="Brødtekst 2 Tegn"/>
    <w:basedOn w:val="Standardskriftforavsnitt"/>
    <w:link w:val="Brdtekst2"/>
    <w:rsid w:val="001A3788"/>
    <w:rPr>
      <w:rFonts w:ascii="Times New Roman" w:hAnsi="Times New Roman"/>
      <w:lang w:val="en-GB"/>
    </w:rPr>
  </w:style>
  <w:style w:type="character" w:styleId="Merknadsreferanse">
    <w:name w:val="annotation reference"/>
    <w:basedOn w:val="Standardskriftforavsnitt"/>
    <w:semiHidden/>
    <w:unhideWhenUsed/>
    <w:rsid w:val="00651F2C"/>
    <w:rPr>
      <w:sz w:val="16"/>
      <w:szCs w:val="16"/>
    </w:rPr>
  </w:style>
  <w:style w:type="paragraph" w:styleId="Merknadstekst">
    <w:name w:val="annotation text"/>
    <w:basedOn w:val="Normal"/>
    <w:link w:val="MerknadstekstTegn"/>
    <w:semiHidden/>
    <w:unhideWhenUsed/>
    <w:rsid w:val="00651F2C"/>
  </w:style>
  <w:style w:type="character" w:customStyle="1" w:styleId="MerknadstekstTegn">
    <w:name w:val="Merknadstekst Tegn"/>
    <w:basedOn w:val="Standardskriftforavsnitt"/>
    <w:link w:val="Merknadstekst"/>
    <w:semiHidden/>
    <w:rsid w:val="00651F2C"/>
    <w:rPr>
      <w:rFonts w:ascii="Times New Roman" w:hAnsi="Times New Roman"/>
      <w:lang w:val="en-GB"/>
    </w:rPr>
  </w:style>
  <w:style w:type="paragraph" w:styleId="Kommentaremne">
    <w:name w:val="annotation subject"/>
    <w:basedOn w:val="Merknadstekst"/>
    <w:next w:val="Merknadstekst"/>
    <w:link w:val="KommentaremneTegn"/>
    <w:semiHidden/>
    <w:unhideWhenUsed/>
    <w:rsid w:val="00651F2C"/>
    <w:rPr>
      <w:b/>
      <w:bCs/>
    </w:rPr>
  </w:style>
  <w:style w:type="character" w:customStyle="1" w:styleId="KommentaremneTegn">
    <w:name w:val="Kommentaremne Tegn"/>
    <w:basedOn w:val="MerknadstekstTegn"/>
    <w:link w:val="Kommentaremne"/>
    <w:semiHidden/>
    <w:rsid w:val="00651F2C"/>
    <w:rPr>
      <w:rFonts w:ascii="Times New Roman" w:hAnsi="Times New Roman"/>
      <w:b/>
      <w:bCs/>
      <w:lang w:val="en-GB"/>
    </w:rPr>
  </w:style>
  <w:style w:type="paragraph" w:styleId="Bobletekst">
    <w:name w:val="Balloon Text"/>
    <w:basedOn w:val="Normal"/>
    <w:link w:val="BobletekstTegn"/>
    <w:semiHidden/>
    <w:unhideWhenUsed/>
    <w:rsid w:val="00651F2C"/>
    <w:rPr>
      <w:rFonts w:ascii="Segoe UI" w:hAnsi="Segoe UI" w:cs="Segoe UI"/>
      <w:sz w:val="18"/>
      <w:szCs w:val="18"/>
    </w:rPr>
  </w:style>
  <w:style w:type="character" w:customStyle="1" w:styleId="BobletekstTegn">
    <w:name w:val="Bobletekst Tegn"/>
    <w:basedOn w:val="Standardskriftforavsnitt"/>
    <w:link w:val="Bobletekst"/>
    <w:semiHidden/>
    <w:rsid w:val="00651F2C"/>
    <w:rPr>
      <w:rFonts w:ascii="Segoe UI" w:hAnsi="Segoe UI" w:cs="Segoe UI"/>
      <w:sz w:val="18"/>
      <w:szCs w:val="18"/>
      <w:lang w:val="en-GB"/>
    </w:rPr>
  </w:style>
  <w:style w:type="character" w:customStyle="1" w:styleId="UnresolvedMention1">
    <w:name w:val="Unresolved Mention1"/>
    <w:basedOn w:val="Standardskriftforavsnitt"/>
    <w:uiPriority w:val="99"/>
    <w:semiHidden/>
    <w:unhideWhenUsed/>
    <w:rsid w:val="009B4C73"/>
    <w:rPr>
      <w:color w:val="605E5C"/>
      <w:shd w:val="clear" w:color="auto" w:fill="E1DFDD"/>
    </w:rPr>
  </w:style>
  <w:style w:type="table" w:styleId="Tabellrutenett">
    <w:name w:val="Table Grid"/>
    <w:basedOn w:val="Vanligtabell"/>
    <w:uiPriority w:val="39"/>
    <w:rsid w:val="006714B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DC25A5"/>
  </w:style>
  <w:style w:type="character" w:customStyle="1" w:styleId="FotnotetekstTegn">
    <w:name w:val="Fotnotetekst Tegn"/>
    <w:basedOn w:val="Standardskriftforavsnitt"/>
    <w:link w:val="Fotnotetekst"/>
    <w:semiHidden/>
    <w:rsid w:val="00DC25A5"/>
    <w:rPr>
      <w:rFonts w:ascii="Times New Roman" w:hAnsi="Times New Roman"/>
      <w:lang w:val="en-GB"/>
    </w:rPr>
  </w:style>
  <w:style w:type="character" w:styleId="Fotnotereferanse">
    <w:name w:val="footnote reference"/>
    <w:basedOn w:val="Standardskriftforavsnitt"/>
    <w:semiHidden/>
    <w:unhideWhenUsed/>
    <w:rsid w:val="00DC25A5"/>
    <w:rPr>
      <w:vertAlign w:val="superscript"/>
    </w:rPr>
  </w:style>
  <w:style w:type="character" w:styleId="Fulgthyperkobling">
    <w:name w:val="FollowedHyperlink"/>
    <w:basedOn w:val="Standardskriftforavsnitt"/>
    <w:semiHidden/>
    <w:unhideWhenUsed/>
    <w:rsid w:val="00A06A7C"/>
    <w:rPr>
      <w:color w:val="800080" w:themeColor="followedHyperlink"/>
      <w:u w:val="single"/>
    </w:rPr>
  </w:style>
  <w:style w:type="character" w:styleId="Plassholdertekst">
    <w:name w:val="Placeholder Text"/>
    <w:basedOn w:val="Standardskriftforavsnitt"/>
    <w:uiPriority w:val="99"/>
    <w:semiHidden/>
    <w:rsid w:val="00D85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29403">
      <w:bodyDiv w:val="1"/>
      <w:marLeft w:val="0"/>
      <w:marRight w:val="0"/>
      <w:marTop w:val="0"/>
      <w:marBottom w:val="0"/>
      <w:divBdr>
        <w:top w:val="none" w:sz="0" w:space="0" w:color="auto"/>
        <w:left w:val="none" w:sz="0" w:space="0" w:color="auto"/>
        <w:bottom w:val="none" w:sz="0" w:space="0" w:color="auto"/>
        <w:right w:val="none" w:sz="0" w:space="0" w:color="auto"/>
      </w:divBdr>
    </w:div>
    <w:div w:id="941645529">
      <w:bodyDiv w:val="1"/>
      <w:marLeft w:val="0"/>
      <w:marRight w:val="0"/>
      <w:marTop w:val="0"/>
      <w:marBottom w:val="0"/>
      <w:divBdr>
        <w:top w:val="none" w:sz="0" w:space="0" w:color="auto"/>
        <w:left w:val="none" w:sz="0" w:space="0" w:color="auto"/>
        <w:bottom w:val="none" w:sz="0" w:space="0" w:color="auto"/>
        <w:right w:val="none" w:sz="0" w:space="0" w:color="auto"/>
      </w:divBdr>
    </w:div>
    <w:div w:id="11263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ne.Emhjellen-Stendal@petoro.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ndre.lorentzen@uis.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ter.Osmundsens@uis.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CEB9D72F472743B94AD00191116EE6" ma:contentTypeVersion="8" ma:contentTypeDescription="Create a new document." ma:contentTypeScope="" ma:versionID="0947ddddeda6d7479f632f1dda6cb9da">
  <xsd:schema xmlns:xsd="http://www.w3.org/2001/XMLSchema" xmlns:xs="http://www.w3.org/2001/XMLSchema" xmlns:p="http://schemas.microsoft.com/office/2006/metadata/properties" xmlns:ns3="d7cb1c4f-ca72-4924-b031-cf7267397fa9" targetNamespace="http://schemas.microsoft.com/office/2006/metadata/properties" ma:root="true" ma:fieldsID="73984fdd430b5cfcca138a613e4c3f1d" ns3:_="">
    <xsd:import namespace="d7cb1c4f-ca72-4924-b031-cf7267397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b1c4f-ca72-4924-b031-cf7267397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7E99-C05D-4B2D-8413-663206522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0F325-10E2-47FE-AB49-17B0FEA8A4C5}">
  <ds:schemaRefs>
    <ds:schemaRef ds:uri="http://schemas.openxmlformats.org/officeDocument/2006/bibliography"/>
  </ds:schemaRefs>
</ds:datastoreItem>
</file>

<file path=customXml/itemProps3.xml><?xml version="1.0" encoding="utf-8"?>
<ds:datastoreItem xmlns:ds="http://schemas.openxmlformats.org/officeDocument/2006/customXml" ds:itemID="{234D14F3-9C4C-4442-9889-DD568338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b1c4f-ca72-4924-b031-cf7267397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C8912-A818-4564-B1D6-4406F3D93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1425</Words>
  <Characters>8124</Characters>
  <Application>Microsoft Office Word</Application>
  <DocSecurity>0</DocSecurity>
  <Lines>67</Lines>
  <Paragraphs>19</Paragraphs>
  <ScaleCrop>false</ScaleCrop>
  <HeadingPairs>
    <vt:vector size="6" baseType="variant">
      <vt:variant>
        <vt:lpstr>Tittel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Petter Osmundsen</cp:lastModifiedBy>
  <cp:revision>4</cp:revision>
  <cp:lastPrinted>2020-01-23T07:54:00Z</cp:lastPrinted>
  <dcterms:created xsi:type="dcterms:W3CDTF">2021-03-30T22:50:00Z</dcterms:created>
  <dcterms:modified xsi:type="dcterms:W3CDTF">2021-03-31T07:16:00Z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0x0101002FCEB9D72F472743B94AD00191116EE6</vt:lpwstr>
  </property>
</Properties>
</file>