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04CE" w14:textId="77777777" w:rsidR="00DC69F1" w:rsidRPr="00971943" w:rsidRDefault="00DC69F1" w:rsidP="00657AC5">
      <w:pPr>
        <w:framePr w:w="10800" w:h="2541" w:hRule="exact" w:hSpace="187" w:wrap="auto" w:vAnchor="page" w:hAnchor="page" w:x="714" w:y="1085"/>
        <w:jc w:val="center"/>
      </w:pPr>
      <w:r w:rsidRPr="00971943">
        <w:t xml:space="preserve">       </w:t>
      </w:r>
      <w:r w:rsidRPr="00971943">
        <w:tab/>
      </w:r>
      <w:r w:rsidRPr="00971943">
        <w:tab/>
      </w:r>
      <w:r w:rsidRPr="00971943">
        <w:tab/>
      </w:r>
      <w:r w:rsidRPr="00971943">
        <w:tab/>
      </w:r>
      <w:r w:rsidRPr="00971943">
        <w:tab/>
      </w:r>
      <w:r w:rsidRPr="00971943">
        <w:tab/>
      </w:r>
      <w:r w:rsidRPr="00971943">
        <w:tab/>
      </w:r>
      <w:r w:rsidRPr="00971943">
        <w:tab/>
      </w:r>
      <w:r w:rsidRPr="00971943">
        <w:tab/>
        <w:t xml:space="preserve">                                                 </w:t>
      </w:r>
      <w:r w:rsidRPr="00971943">
        <w:tab/>
      </w:r>
    </w:p>
    <w:p w14:paraId="5CFF41E1" w14:textId="3B12A623" w:rsidR="00DC69F1" w:rsidRPr="00971943" w:rsidRDefault="00206367" w:rsidP="00657AC5">
      <w:pPr>
        <w:pStyle w:val="BodyText"/>
        <w:framePr w:w="10800" w:h="2541" w:hRule="exact" w:hSpace="187" w:wrap="auto" w:vAnchor="page" w:hAnchor="page" w:x="714" w:y="1085"/>
        <w:rPr>
          <w:b/>
          <w:sz w:val="28"/>
          <w:szCs w:val="28"/>
        </w:rPr>
      </w:pPr>
      <w:r w:rsidRPr="00971943">
        <w:rPr>
          <w:b/>
          <w:i/>
          <w:caps/>
          <w:sz w:val="28"/>
          <w:szCs w:val="28"/>
        </w:rPr>
        <w:t xml:space="preserve">ARE </w:t>
      </w:r>
      <w:r w:rsidR="00B2192B" w:rsidRPr="00971943">
        <w:rPr>
          <w:b/>
          <w:i/>
          <w:caps/>
          <w:sz w:val="28"/>
          <w:szCs w:val="28"/>
        </w:rPr>
        <w:t>E</w:t>
      </w:r>
      <w:r w:rsidR="00A250EB" w:rsidRPr="00971943">
        <w:rPr>
          <w:b/>
          <w:i/>
          <w:caps/>
          <w:sz w:val="28"/>
          <w:szCs w:val="28"/>
        </w:rPr>
        <w:t>U</w:t>
      </w:r>
      <w:r w:rsidR="00B2192B" w:rsidRPr="00971943">
        <w:rPr>
          <w:b/>
          <w:i/>
          <w:caps/>
          <w:sz w:val="28"/>
          <w:szCs w:val="28"/>
        </w:rPr>
        <w:t xml:space="preserve"> CITIZENS willing to engage with comm</w:t>
      </w:r>
      <w:r w:rsidR="00D11226" w:rsidRPr="00971943">
        <w:rPr>
          <w:b/>
          <w:i/>
          <w:caps/>
          <w:sz w:val="28"/>
          <w:szCs w:val="28"/>
        </w:rPr>
        <w:t>U</w:t>
      </w:r>
      <w:r w:rsidR="00B2192B" w:rsidRPr="00971943">
        <w:rPr>
          <w:b/>
          <w:i/>
          <w:caps/>
          <w:sz w:val="28"/>
          <w:szCs w:val="28"/>
        </w:rPr>
        <w:t>nity-based energy cooperatives</w:t>
      </w:r>
      <w:r w:rsidR="006D24E8" w:rsidRPr="00971943">
        <w:rPr>
          <w:b/>
          <w:i/>
          <w:caps/>
          <w:sz w:val="28"/>
          <w:szCs w:val="28"/>
        </w:rPr>
        <w:t>?</w:t>
      </w:r>
      <w:r w:rsidR="00B2192B" w:rsidRPr="00971943">
        <w:rPr>
          <w:b/>
          <w:i/>
          <w:caps/>
          <w:sz w:val="28"/>
          <w:szCs w:val="28"/>
        </w:rPr>
        <w:t xml:space="preserve"> evidence from a cross-country </w:t>
      </w:r>
      <w:r w:rsidR="006D5B5F">
        <w:rPr>
          <w:b/>
          <w:i/>
          <w:caps/>
          <w:sz w:val="28"/>
          <w:szCs w:val="28"/>
        </w:rPr>
        <w:t xml:space="preserve">discrete </w:t>
      </w:r>
      <w:r w:rsidR="00B2192B" w:rsidRPr="00971943">
        <w:rPr>
          <w:b/>
          <w:i/>
          <w:caps/>
          <w:sz w:val="28"/>
          <w:szCs w:val="28"/>
        </w:rPr>
        <w:t>choice experiment</w:t>
      </w:r>
    </w:p>
    <w:p w14:paraId="79AA1B84" w14:textId="77777777" w:rsidR="00A34E76" w:rsidRPr="00971943" w:rsidRDefault="00A34E76" w:rsidP="00657AC5">
      <w:pPr>
        <w:pStyle w:val="BodyText"/>
        <w:framePr w:w="10800" w:h="2541" w:hRule="exact" w:hSpace="187" w:wrap="auto" w:vAnchor="page" w:hAnchor="page" w:x="714" w:y="1085"/>
        <w:jc w:val="right"/>
        <w:rPr>
          <w:sz w:val="20"/>
        </w:rPr>
      </w:pPr>
    </w:p>
    <w:p w14:paraId="5C1A2881" w14:textId="48CF73E1" w:rsidR="00DC69F1" w:rsidRPr="00971943" w:rsidRDefault="00030C37" w:rsidP="00657AC5">
      <w:pPr>
        <w:pStyle w:val="BodyText"/>
        <w:framePr w:w="10800" w:h="2541" w:hRule="exact" w:hSpace="187" w:wrap="auto" w:vAnchor="page" w:hAnchor="page" w:x="714" w:y="1085"/>
        <w:jc w:val="right"/>
        <w:rPr>
          <w:sz w:val="20"/>
        </w:rPr>
      </w:pPr>
      <w:r w:rsidRPr="00971943">
        <w:rPr>
          <w:sz w:val="20"/>
        </w:rPr>
        <w:t>Hangjian Wu</w:t>
      </w:r>
      <w:r w:rsidR="00DC69F1" w:rsidRPr="00971943">
        <w:rPr>
          <w:sz w:val="20"/>
        </w:rPr>
        <w:t xml:space="preserve">, </w:t>
      </w:r>
      <w:r w:rsidRPr="00971943">
        <w:rPr>
          <w:sz w:val="20"/>
        </w:rPr>
        <w:t>Department of Economics, Trinity College Dublin, +353 851557156, WUH4@tcd.ie</w:t>
      </w:r>
    </w:p>
    <w:p w14:paraId="6A1D544E" w14:textId="07527F62" w:rsidR="006D24E8" w:rsidRPr="00971943" w:rsidRDefault="00030C37" w:rsidP="00657AC5">
      <w:pPr>
        <w:pStyle w:val="BodyText"/>
        <w:framePr w:w="10800" w:h="2541" w:hRule="exact" w:hSpace="187" w:wrap="auto" w:vAnchor="page" w:hAnchor="page" w:x="714" w:y="1085"/>
        <w:jc w:val="right"/>
        <w:rPr>
          <w:sz w:val="20"/>
        </w:rPr>
      </w:pPr>
      <w:r w:rsidRPr="00971943">
        <w:rPr>
          <w:sz w:val="20"/>
        </w:rPr>
        <w:t>James Carroll</w:t>
      </w:r>
      <w:r w:rsidR="00DC69F1" w:rsidRPr="00971943">
        <w:rPr>
          <w:sz w:val="20"/>
        </w:rPr>
        <w:t xml:space="preserve">, </w:t>
      </w:r>
      <w:r w:rsidRPr="00971943">
        <w:rPr>
          <w:sz w:val="20"/>
        </w:rPr>
        <w:t>Department of Economics, Trinity College Dublin</w:t>
      </w:r>
      <w:r w:rsidR="00DC69F1" w:rsidRPr="00971943">
        <w:rPr>
          <w:sz w:val="20"/>
        </w:rPr>
        <w:t xml:space="preserve">, </w:t>
      </w:r>
      <w:r w:rsidR="00D41671" w:rsidRPr="00971943">
        <w:rPr>
          <w:sz w:val="20"/>
        </w:rPr>
        <w:t>+353 (0)1 896 1043</w:t>
      </w:r>
      <w:r w:rsidR="00DC69F1" w:rsidRPr="00971943">
        <w:rPr>
          <w:sz w:val="20"/>
        </w:rPr>
        <w:t xml:space="preserve">, </w:t>
      </w:r>
      <w:r w:rsidR="006D24E8" w:rsidRPr="00170C81">
        <w:rPr>
          <w:sz w:val="20"/>
        </w:rPr>
        <w:t>JACARROL@tcd.ie</w:t>
      </w:r>
    </w:p>
    <w:p w14:paraId="48D4FBAC" w14:textId="6DDCC204" w:rsidR="006D24E8" w:rsidRPr="00971943" w:rsidRDefault="006D24E8" w:rsidP="00657AC5">
      <w:pPr>
        <w:pStyle w:val="BodyText"/>
        <w:framePr w:w="10800" w:h="2541" w:hRule="exact" w:hSpace="187" w:wrap="auto" w:vAnchor="page" w:hAnchor="page" w:x="714" w:y="1085"/>
        <w:jc w:val="right"/>
        <w:rPr>
          <w:sz w:val="20"/>
        </w:rPr>
      </w:pPr>
      <w:r w:rsidRPr="00971943">
        <w:rPr>
          <w:sz w:val="20"/>
        </w:rPr>
        <w:t>Eleanor Denny, Department of Economics, Trinity College Dublin,</w:t>
      </w:r>
      <w:r w:rsidR="00A14662">
        <w:rPr>
          <w:sz w:val="20"/>
        </w:rPr>
        <w:t xml:space="preserve"> </w:t>
      </w:r>
      <w:r w:rsidRPr="00971943">
        <w:rPr>
          <w:sz w:val="20"/>
        </w:rPr>
        <w:t xml:space="preserve">+353(0)1 8963709, dennye@tcd.ie </w:t>
      </w:r>
    </w:p>
    <w:p w14:paraId="362818C5" w14:textId="244E4798" w:rsidR="00DC69F1" w:rsidRPr="00971943" w:rsidRDefault="00DC69F1" w:rsidP="00657AC5">
      <w:pPr>
        <w:pStyle w:val="BodyText"/>
        <w:framePr w:w="10800" w:h="2541" w:hRule="exact" w:hSpace="187" w:wrap="auto" w:vAnchor="page" w:hAnchor="page" w:x="714" w:y="1085"/>
        <w:jc w:val="right"/>
      </w:pPr>
      <w:r w:rsidRPr="00971943">
        <w:t xml:space="preserve"> </w:t>
      </w:r>
    </w:p>
    <w:p w14:paraId="07E7D27C" w14:textId="12C3F139" w:rsidR="00DC69F1" w:rsidRPr="0097194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971943">
        <w:rPr>
          <w:i w:val="0"/>
          <w:sz w:val="24"/>
          <w:szCs w:val="24"/>
        </w:rPr>
        <w:t>Overview</w:t>
      </w:r>
    </w:p>
    <w:p w14:paraId="7DA7F587" w14:textId="77777777" w:rsidR="00A34E76" w:rsidRPr="00971943" w:rsidRDefault="00A34E76" w:rsidP="00A250EB">
      <w:pPr>
        <w:jc w:val="both"/>
      </w:pPr>
      <w:bookmarkStart w:id="0" w:name="_Hlk63158614"/>
    </w:p>
    <w:bookmarkEnd w:id="0"/>
    <w:p w14:paraId="58C66E00" w14:textId="274743F6" w:rsidR="00CB28C7" w:rsidRDefault="00501D5B" w:rsidP="00CB28C7">
      <w:pPr>
        <w:pStyle w:val="BodyText2"/>
        <w:spacing w:after="200"/>
      </w:pPr>
      <w:r w:rsidRPr="00971943">
        <w:t>In response to the increasing threat</w:t>
      </w:r>
      <w:r w:rsidR="009E2EF8" w:rsidRPr="00971943">
        <w:t>s</w:t>
      </w:r>
      <w:r w:rsidRPr="00971943">
        <w:t xml:space="preserve"> from </w:t>
      </w:r>
      <w:r w:rsidR="006D24E8" w:rsidRPr="00971943">
        <w:t>climate change</w:t>
      </w:r>
      <w:r w:rsidRPr="00971943">
        <w:t>, the E</w:t>
      </w:r>
      <w:r w:rsidR="00657AC5" w:rsidRPr="00971943">
        <w:t xml:space="preserve">uropean commission has set out the Green Deal aiming to </w:t>
      </w:r>
      <w:r w:rsidR="00D41671" w:rsidRPr="00971943">
        <w:t>target</w:t>
      </w:r>
      <w:r w:rsidRPr="00971943">
        <w:t xml:space="preserve"> a climate-neutral economy by 2050, </w:t>
      </w:r>
      <w:r w:rsidR="009E2EF8" w:rsidRPr="00971943">
        <w:t xml:space="preserve">with </w:t>
      </w:r>
      <w:r w:rsidRPr="00971943">
        <w:t xml:space="preserve">various policies </w:t>
      </w:r>
      <w:r w:rsidR="006D24E8" w:rsidRPr="00971943">
        <w:t>being implemented</w:t>
      </w:r>
      <w:r w:rsidRPr="00971943">
        <w:t xml:space="preserve"> to reduce emission</w:t>
      </w:r>
      <w:r w:rsidR="006D24E8" w:rsidRPr="00971943">
        <w:t>s</w:t>
      </w:r>
      <w:r w:rsidRPr="00971943">
        <w:t xml:space="preserve"> </w:t>
      </w:r>
      <w:r w:rsidR="006D24E8" w:rsidRPr="00971943">
        <w:t xml:space="preserve">in </w:t>
      </w:r>
      <w:r w:rsidR="00657AC5" w:rsidRPr="00971943">
        <w:t>all sectors of the economy (</w:t>
      </w:r>
      <w:r w:rsidR="00971943" w:rsidRPr="00971943">
        <w:t>European Commission, 2012</w:t>
      </w:r>
      <w:r w:rsidR="00657AC5" w:rsidRPr="00971943">
        <w:t>)</w:t>
      </w:r>
      <w:r w:rsidRPr="00971943">
        <w:t xml:space="preserve">. </w:t>
      </w:r>
      <w:r w:rsidR="006D24E8" w:rsidRPr="00971943">
        <w:t xml:space="preserve">A key focus has been on increasing penetrations of renewable generation across the EU in both large and smaller scale projects. </w:t>
      </w:r>
      <w:r w:rsidRPr="00971943">
        <w:t xml:space="preserve">From </w:t>
      </w:r>
      <w:r w:rsidR="00971943">
        <w:t xml:space="preserve">the customer </w:t>
      </w:r>
      <w:r w:rsidRPr="00971943">
        <w:t xml:space="preserve">perspective, individuals’ acceptance </w:t>
      </w:r>
      <w:r w:rsidR="00D41671" w:rsidRPr="00971943">
        <w:t xml:space="preserve">of </w:t>
      </w:r>
      <w:r w:rsidRPr="00971943">
        <w:t xml:space="preserve">and attitudes </w:t>
      </w:r>
      <w:r w:rsidR="00D41671" w:rsidRPr="00971943">
        <w:t xml:space="preserve">towards </w:t>
      </w:r>
      <w:r w:rsidRPr="00971943">
        <w:t>renewable energy use have been increasingly studied in the literature, with many showing that citizens are willing to bear a higher electricity price to shift to cleaner energy, and their preferences differ according to the renewable technology applied, socio-economic status, environmental attitudes and knowledge about renewable energy and climate change (</w:t>
      </w:r>
      <w:r w:rsidR="008E1A8F">
        <w:t xml:space="preserve">see </w:t>
      </w:r>
      <w:proofErr w:type="spellStart"/>
      <w:r w:rsidRPr="00971943">
        <w:t>Stigka</w:t>
      </w:r>
      <w:proofErr w:type="spellEnd"/>
      <w:r w:rsidRPr="00971943">
        <w:t xml:space="preserve"> et al.</w:t>
      </w:r>
      <w:r w:rsidR="008E1A8F">
        <w:t xml:space="preserve"> (</w:t>
      </w:r>
      <w:r w:rsidRPr="00971943">
        <w:t>2014</w:t>
      </w:r>
      <w:r w:rsidR="008E1A8F">
        <w:t>) for a literature review</w:t>
      </w:r>
      <w:r w:rsidRPr="00971943">
        <w:t>).</w:t>
      </w:r>
      <w:r w:rsidR="001B5C52">
        <w:t xml:space="preserve"> </w:t>
      </w:r>
      <w:r w:rsidR="005E5107">
        <w:t>M</w:t>
      </w:r>
      <w:r w:rsidR="001B5C52">
        <w:t xml:space="preserve">ost of these studies based their assumption on </w:t>
      </w:r>
      <w:r w:rsidR="001B5C52" w:rsidRPr="001B5C52">
        <w:t>large and centralised</w:t>
      </w:r>
      <w:r w:rsidR="001B5C52">
        <w:t xml:space="preserve"> </w:t>
      </w:r>
      <w:r w:rsidR="005E5107">
        <w:t>renewable</w:t>
      </w:r>
      <w:r w:rsidR="001B5C52">
        <w:t xml:space="preserve"> </w:t>
      </w:r>
      <w:r w:rsidR="005E5107">
        <w:t xml:space="preserve">energy </w:t>
      </w:r>
      <w:r w:rsidR="001B5C52">
        <w:t>provision</w:t>
      </w:r>
      <w:r w:rsidR="005E5107">
        <w:t>, yet</w:t>
      </w:r>
      <w:r w:rsidRPr="00971943">
        <w:t xml:space="preserve"> a fundamental shift in energy behaviour needs multi-dimensional participation and transition (Walker and Devine-Wright, 2008). </w:t>
      </w:r>
    </w:p>
    <w:p w14:paraId="7B226B85" w14:textId="05409DAF" w:rsidR="00657B30" w:rsidRPr="00E745A8" w:rsidRDefault="009E2EF8" w:rsidP="00E745A8">
      <w:pPr>
        <w:pStyle w:val="BodyText2"/>
        <w:spacing w:after="200"/>
        <w:rPr>
          <w:highlight w:val="yellow"/>
        </w:rPr>
      </w:pPr>
      <w:r w:rsidRPr="00971943">
        <w:t>To meet</w:t>
      </w:r>
      <w:r w:rsidR="00501D5B" w:rsidRPr="00971943">
        <w:t xml:space="preserve"> the increasing demand for innovative solutions to renewable energy generation and distribution, energy cooperative</w:t>
      </w:r>
      <w:r w:rsidR="00D41671" w:rsidRPr="00971943">
        <w:t>s</w:t>
      </w:r>
      <w:r w:rsidR="00501D5B" w:rsidRPr="00971943">
        <w:t xml:space="preserve">, a type of renewable energy </w:t>
      </w:r>
      <w:r w:rsidR="00D41671" w:rsidRPr="00971943">
        <w:t xml:space="preserve">community characterised </w:t>
      </w:r>
      <w:r w:rsidR="00501D5B" w:rsidRPr="00971943">
        <w:t xml:space="preserve">by energy localisation and commitment to energy democracy, has been flourishing </w:t>
      </w:r>
      <w:r w:rsidR="00596CE4">
        <w:t>in some</w:t>
      </w:r>
      <w:r w:rsidR="00501D5B" w:rsidRPr="00971943">
        <w:t xml:space="preserve"> European countries in recent years. Energy cooperatives are community-based energy organisations which provide their </w:t>
      </w:r>
      <w:r w:rsidRPr="00971943">
        <w:t>investors/</w:t>
      </w:r>
      <w:r w:rsidR="00501D5B" w:rsidRPr="00971943">
        <w:t xml:space="preserve">customers with locally produced renewable energy and energy related services. Members of energy cooperatives </w:t>
      </w:r>
      <w:r w:rsidRPr="00971943">
        <w:t xml:space="preserve">are usually investors who </w:t>
      </w:r>
      <w:r w:rsidR="00501D5B" w:rsidRPr="00971943">
        <w:t xml:space="preserve">collectively own the organisations and share investment </w:t>
      </w:r>
      <w:proofErr w:type="gramStart"/>
      <w:r w:rsidR="00501D5B" w:rsidRPr="00971943">
        <w:t>returns, and</w:t>
      </w:r>
      <w:proofErr w:type="gramEnd"/>
      <w:r w:rsidR="00501D5B" w:rsidRPr="00971943">
        <w:t xml:space="preserve"> are allowed to participate in the decision making of cooperatives’ important affairs (e.g., profit allocation, reinvestment and the setting of energy price). Compared with renewable energy provided by large private </w:t>
      </w:r>
      <w:r w:rsidR="00596CE4">
        <w:t>or</w:t>
      </w:r>
      <w:r w:rsidR="00501D5B" w:rsidRPr="00971943">
        <w:t xml:space="preserve"> state-owned companies, distinctive characteristics of energy cooperatives, such as open participation and democra</w:t>
      </w:r>
      <w:r w:rsidR="00DF528D" w:rsidRPr="00971943">
        <w:t>tic</w:t>
      </w:r>
      <w:r w:rsidR="00501D5B" w:rsidRPr="00971943">
        <w:t xml:space="preserve"> controls</w:t>
      </w:r>
      <w:r w:rsidR="00DF528D" w:rsidRPr="00971943">
        <w:t xml:space="preserve">, </w:t>
      </w:r>
      <w:r w:rsidR="00501D5B" w:rsidRPr="00971943">
        <w:t>reduce the cost of regulation and information asymmetry (</w:t>
      </w:r>
      <w:proofErr w:type="spellStart"/>
      <w:r w:rsidR="00501D5B" w:rsidRPr="00971943">
        <w:t>Sagebiel</w:t>
      </w:r>
      <w:proofErr w:type="spellEnd"/>
      <w:r w:rsidR="00501D5B" w:rsidRPr="00971943">
        <w:t xml:space="preserve"> et al., 2014). In addition, this decentralised approach also enhances social cohesion and contributes to</w:t>
      </w:r>
      <w:r w:rsidR="00657B30" w:rsidRPr="00971943">
        <w:t xml:space="preserve"> the</w:t>
      </w:r>
      <w:r w:rsidR="00501D5B" w:rsidRPr="00971943">
        <w:t xml:space="preserve"> local economy (e.g., by creating green jobs) (</w:t>
      </w:r>
      <w:proofErr w:type="spellStart"/>
      <w:r w:rsidR="00501D5B" w:rsidRPr="00971943">
        <w:t>Caramizaru</w:t>
      </w:r>
      <w:proofErr w:type="spellEnd"/>
      <w:r w:rsidR="00501D5B" w:rsidRPr="00971943">
        <w:t xml:space="preserve"> and </w:t>
      </w:r>
      <w:proofErr w:type="spellStart"/>
      <w:r w:rsidR="00501D5B" w:rsidRPr="00971943">
        <w:t>Uihlein</w:t>
      </w:r>
      <w:proofErr w:type="spellEnd"/>
      <w:r w:rsidR="00501D5B" w:rsidRPr="00971943">
        <w:t xml:space="preserve">, 2020). </w:t>
      </w:r>
    </w:p>
    <w:p w14:paraId="39123734" w14:textId="5DCD9265" w:rsidR="006B6F7C" w:rsidRPr="000A38D1" w:rsidRDefault="00657B30" w:rsidP="000A38D1">
      <w:pPr>
        <w:pStyle w:val="BodyText2"/>
        <w:spacing w:after="200"/>
        <w:rPr>
          <w:rFonts w:eastAsiaTheme="minorEastAsia"/>
          <w:lang w:eastAsia="zh-CN"/>
        </w:rPr>
      </w:pPr>
      <w:r w:rsidRPr="00971943">
        <w:t>O</w:t>
      </w:r>
      <w:r w:rsidR="00501D5B" w:rsidRPr="00971943">
        <w:t xml:space="preserve">nly a limited number of studies explore citizens’ acceptance of energy cooperatives using </w:t>
      </w:r>
      <w:r w:rsidR="00B85983" w:rsidRPr="00971943">
        <w:t>D</w:t>
      </w:r>
      <w:r w:rsidR="006D24E8" w:rsidRPr="00971943">
        <w:t>iscrete Choice Experiments (D</w:t>
      </w:r>
      <w:r w:rsidR="00B85983" w:rsidRPr="00971943">
        <w:t>CE</w:t>
      </w:r>
      <w:r w:rsidRPr="00971943">
        <w:t>s</w:t>
      </w:r>
      <w:r w:rsidR="004A0EAF">
        <w:t>)</w:t>
      </w:r>
      <w:r w:rsidR="00501D5B" w:rsidRPr="00971943">
        <w:t xml:space="preserve"> (</w:t>
      </w:r>
      <w:proofErr w:type="spellStart"/>
      <w:r w:rsidR="00501D5B" w:rsidRPr="00971943">
        <w:t>Sagebiel</w:t>
      </w:r>
      <w:proofErr w:type="spellEnd"/>
      <w:r w:rsidR="00501D5B" w:rsidRPr="00971943">
        <w:t xml:space="preserve"> et al., 2014; Salm et al. 2016; </w:t>
      </w:r>
      <w:proofErr w:type="spellStart"/>
      <w:r w:rsidR="00501D5B" w:rsidRPr="00971943">
        <w:t>Kalkbrenner</w:t>
      </w:r>
      <w:proofErr w:type="spellEnd"/>
      <w:r w:rsidR="00501D5B" w:rsidRPr="00971943">
        <w:t xml:space="preserve"> et al., 2017; </w:t>
      </w:r>
      <w:proofErr w:type="spellStart"/>
      <w:r w:rsidR="00501D5B" w:rsidRPr="00971943">
        <w:t>Knoefel</w:t>
      </w:r>
      <w:proofErr w:type="spellEnd"/>
      <w:r w:rsidR="00501D5B" w:rsidRPr="00971943">
        <w:t xml:space="preserve"> et al., 2018).</w:t>
      </w:r>
      <w:r w:rsidR="00E745A8">
        <w:t xml:space="preserve"> </w:t>
      </w:r>
      <w:r w:rsidR="006D24E8" w:rsidRPr="00971943">
        <w:t xml:space="preserve">DCE allows the simulation of real-life decision making by creating experimental scenarios where respondents </w:t>
      </w:r>
      <w:r w:rsidR="00E745A8">
        <w:t>are asked to</w:t>
      </w:r>
      <w:r w:rsidR="006D24E8" w:rsidRPr="00971943">
        <w:t xml:space="preserve"> make choices based on multiple dimensions of a studied good.  Results from DCEs on energy cooperatives suggest that</w:t>
      </w:r>
      <w:r w:rsidR="00501D5B" w:rsidRPr="00971943">
        <w:t xml:space="preserve"> consumers prefer to pay a higher electricity price for </w:t>
      </w:r>
      <w:r w:rsidR="00B85983" w:rsidRPr="00971943">
        <w:t xml:space="preserve">the </w:t>
      </w:r>
      <w:r w:rsidR="00501D5B" w:rsidRPr="00971943">
        <w:t>renewable provider</w:t>
      </w:r>
      <w:r w:rsidR="00B85983" w:rsidRPr="00971943">
        <w:t>s</w:t>
      </w:r>
      <w:r w:rsidR="00501D5B" w:rsidRPr="00971943">
        <w:t xml:space="preserve"> to be local energy cooperatives rather than national provider</w:t>
      </w:r>
      <w:r w:rsidR="00B85983" w:rsidRPr="00971943">
        <w:t>s</w:t>
      </w:r>
      <w:r w:rsidR="00501D5B" w:rsidRPr="00971943">
        <w:t xml:space="preserve"> or private provider</w:t>
      </w:r>
      <w:r w:rsidR="00B85983" w:rsidRPr="00971943">
        <w:t>s</w:t>
      </w:r>
      <w:r w:rsidR="003449C3">
        <w:t>, as well as for other corporate features (</w:t>
      </w:r>
      <w:r w:rsidR="00501D5B" w:rsidRPr="00971943">
        <w:t>proximity</w:t>
      </w:r>
      <w:r w:rsidR="003449C3">
        <w:t xml:space="preserve"> to the projects</w:t>
      </w:r>
      <w:r w:rsidR="008C0979">
        <w:t xml:space="preserve">, </w:t>
      </w:r>
      <w:r w:rsidR="003449C3">
        <w:t xml:space="preserve">chances of </w:t>
      </w:r>
      <w:r w:rsidR="00501D5B" w:rsidRPr="00971943">
        <w:t>participat</w:t>
      </w:r>
      <w:r w:rsidR="003449C3">
        <w:t>ion in decision making</w:t>
      </w:r>
      <w:r w:rsidR="00501D5B" w:rsidRPr="00971943">
        <w:t xml:space="preserve"> and </w:t>
      </w:r>
      <w:r w:rsidR="003449C3">
        <w:t xml:space="preserve">policy </w:t>
      </w:r>
      <w:r w:rsidR="00501D5B" w:rsidRPr="00971943">
        <w:t>transparenc</w:t>
      </w:r>
      <w:r w:rsidR="003449C3">
        <w:t>y)</w:t>
      </w:r>
      <w:r w:rsidR="008C0979">
        <w:t xml:space="preserve">. </w:t>
      </w:r>
      <w:r w:rsidR="00DF092F">
        <w:t xml:space="preserve">However, </w:t>
      </w:r>
      <w:r w:rsidR="00DF092F" w:rsidRPr="00971943">
        <w:t xml:space="preserve">the German population </w:t>
      </w:r>
      <w:r w:rsidR="00DF092F">
        <w:t>has been</w:t>
      </w:r>
      <w:r w:rsidR="00DF092F" w:rsidRPr="00971943">
        <w:t xml:space="preserve"> predominantly focused </w:t>
      </w:r>
      <w:proofErr w:type="gramStart"/>
      <w:r w:rsidR="00DF092F" w:rsidRPr="00971943">
        <w:t>in</w:t>
      </w:r>
      <w:proofErr w:type="gramEnd"/>
      <w:r w:rsidR="00DF092F" w:rsidRPr="00971943">
        <w:t xml:space="preserve"> these studies, perhaps because energy cooperative is relatively developed in this country</w:t>
      </w:r>
      <w:r w:rsidR="004D6835">
        <w:t xml:space="preserve">, whilst given the unequal distribution of energy cooperatives across the Europe, </w:t>
      </w:r>
      <w:r w:rsidR="00DF092F" w:rsidRPr="00971943">
        <w:t xml:space="preserve">little is known about citizens’ acceptance </w:t>
      </w:r>
      <w:r w:rsidR="00DF092F">
        <w:t xml:space="preserve">towards </w:t>
      </w:r>
      <w:r w:rsidR="004D6835">
        <w:t>energy cooperatives</w:t>
      </w:r>
      <w:r w:rsidR="00DF092F">
        <w:t xml:space="preserve"> </w:t>
      </w:r>
      <w:r w:rsidR="00DF092F" w:rsidRPr="00971943">
        <w:t>in other European countries.</w:t>
      </w:r>
      <w:r w:rsidR="00381B48" w:rsidRPr="00381B48">
        <w:t xml:space="preserve"> </w:t>
      </w:r>
      <w:r w:rsidR="00381B48">
        <w:t>In addition,</w:t>
      </w:r>
      <w:r w:rsidR="00381B48" w:rsidRPr="00971943">
        <w:t xml:space="preserve"> most of these studies take a </w:t>
      </w:r>
      <w:r w:rsidR="00596CE4">
        <w:t>consumer</w:t>
      </w:r>
      <w:r w:rsidR="00381B48" w:rsidRPr="00971943">
        <w:t xml:space="preserve"> perspective and </w:t>
      </w:r>
      <w:r w:rsidR="00534204">
        <w:t xml:space="preserve">either </w:t>
      </w:r>
      <w:r w:rsidR="00381B48" w:rsidRPr="00971943">
        <w:t xml:space="preserve">explore the trade-offs between households’ electricity price and </w:t>
      </w:r>
      <w:r w:rsidR="00BB12D9">
        <w:t>several</w:t>
      </w:r>
      <w:r w:rsidR="00381B48" w:rsidRPr="00971943">
        <w:t xml:space="preserve"> renewable</w:t>
      </w:r>
      <w:r w:rsidR="008E1A8F">
        <w:t>-</w:t>
      </w:r>
      <w:r w:rsidR="00BB12D9">
        <w:t>related and cooperative</w:t>
      </w:r>
      <w:r w:rsidR="008E1A8F">
        <w:t>-</w:t>
      </w:r>
      <w:r w:rsidR="00BB12D9">
        <w:t xml:space="preserve">related </w:t>
      </w:r>
      <w:proofErr w:type="gramStart"/>
      <w:r w:rsidR="00BB12D9">
        <w:t>features</w:t>
      </w:r>
      <w:r w:rsidR="00534204">
        <w:t>, or</w:t>
      </w:r>
      <w:proofErr w:type="gramEnd"/>
      <w:r w:rsidR="00534204">
        <w:t xml:space="preserve"> focus on </w:t>
      </w:r>
      <w:r w:rsidR="00DB011A">
        <w:t xml:space="preserve">customers’ preferences towards </w:t>
      </w:r>
      <w:r w:rsidR="00534204">
        <w:t xml:space="preserve">a generic instead of cooperative-specific business model, </w:t>
      </w:r>
      <w:r w:rsidR="00381B48" w:rsidRPr="00971943">
        <w:t xml:space="preserve">yet attitudes towards cooperatives as citizen investors are rarely discussed. </w:t>
      </w:r>
    </w:p>
    <w:p w14:paraId="71E85E50" w14:textId="14918E04" w:rsidR="00381B48" w:rsidRPr="00971943" w:rsidRDefault="00DF092F" w:rsidP="00381B48">
      <w:pPr>
        <w:pStyle w:val="BodyText2"/>
        <w:spacing w:after="200"/>
      </w:pPr>
      <w:r w:rsidRPr="00DF092F">
        <w:t xml:space="preserve">This paper examines a key gap in the literature </w:t>
      </w:r>
      <w:r>
        <w:t xml:space="preserve">about citizens’ attitudes towards renewable energy provided by energy cooperatives in multiple European countries using a DCE. </w:t>
      </w:r>
      <w:r w:rsidRPr="00971943">
        <w:t>To our best knowledge, we are the first to conduct a large-scale DCE across five countries in Europe, which allows for a cross-country comparison</w:t>
      </w:r>
      <w:r>
        <w:t xml:space="preserve"> o</w:t>
      </w:r>
      <w:r w:rsidR="00D361B1">
        <w:t>n preference and welfare estimates</w:t>
      </w:r>
      <w:r w:rsidRPr="00971943">
        <w:t>.</w:t>
      </w:r>
      <w:r w:rsidR="00381B48">
        <w:t xml:space="preserve"> </w:t>
      </w:r>
      <w:r w:rsidR="00501D5B" w:rsidRPr="00971943">
        <w:t xml:space="preserve">We </w:t>
      </w:r>
      <w:r w:rsidR="00381B48">
        <w:t xml:space="preserve">also contribute </w:t>
      </w:r>
      <w:r w:rsidR="00720E75">
        <w:t xml:space="preserve">to </w:t>
      </w:r>
      <w:r w:rsidR="00381B48">
        <w:t>the literature on the investigation of</w:t>
      </w:r>
      <w:r w:rsidR="00501D5B" w:rsidRPr="00971943">
        <w:t xml:space="preserve"> </w:t>
      </w:r>
      <w:r w:rsidR="00381B48">
        <w:t>people’s</w:t>
      </w:r>
      <w:r w:rsidR="00501D5B" w:rsidRPr="00971943">
        <w:t xml:space="preserve"> willingness-to-engage with energy cooperatives from </w:t>
      </w:r>
      <w:r w:rsidR="00E93B2D">
        <w:t xml:space="preserve">the </w:t>
      </w:r>
      <w:r w:rsidR="00501D5B" w:rsidRPr="00971943">
        <w:t xml:space="preserve">perspective </w:t>
      </w:r>
      <w:r w:rsidR="00E93B2D">
        <w:t xml:space="preserve">of citizen investors </w:t>
      </w:r>
      <w:r w:rsidR="00501D5B" w:rsidRPr="00971943">
        <w:t xml:space="preserve">and </w:t>
      </w:r>
      <w:r w:rsidR="00381B48" w:rsidRPr="00971943">
        <w:t xml:space="preserve">identify </w:t>
      </w:r>
      <w:proofErr w:type="gramStart"/>
      <w:r w:rsidR="00381B48" w:rsidRPr="00971943">
        <w:t>a number of</w:t>
      </w:r>
      <w:proofErr w:type="gramEnd"/>
      <w:r w:rsidR="00381B48" w:rsidRPr="00971943">
        <w:t xml:space="preserve"> new characteristics of energy cooperatives that are relevant to investors.</w:t>
      </w:r>
    </w:p>
    <w:p w14:paraId="2990E571" w14:textId="0BDE7080" w:rsidR="00DC69F1" w:rsidRPr="00971943" w:rsidRDefault="00DC69F1" w:rsidP="00381B48">
      <w:pPr>
        <w:pStyle w:val="Heading2"/>
        <w:ind w:left="-810" w:firstLine="810"/>
        <w:rPr>
          <w:i w:val="0"/>
          <w:sz w:val="24"/>
          <w:szCs w:val="24"/>
        </w:rPr>
      </w:pPr>
      <w:r w:rsidRPr="00971943">
        <w:rPr>
          <w:i w:val="0"/>
          <w:sz w:val="24"/>
          <w:szCs w:val="24"/>
        </w:rPr>
        <w:t>Methods</w:t>
      </w:r>
    </w:p>
    <w:p w14:paraId="6A6A7386" w14:textId="77777777" w:rsidR="00501D5B" w:rsidRPr="00971943" w:rsidRDefault="00501D5B" w:rsidP="00501D5B"/>
    <w:p w14:paraId="36BEDD58" w14:textId="6864A740" w:rsidR="00DC69F1" w:rsidRPr="00971943" w:rsidRDefault="00501D5B" w:rsidP="00DC69F1">
      <w:pPr>
        <w:pStyle w:val="BodyText2"/>
        <w:spacing w:after="200"/>
        <w:rPr>
          <w:i/>
        </w:rPr>
      </w:pPr>
      <w:r w:rsidRPr="00971943">
        <w:lastRenderedPageBreak/>
        <w:t xml:space="preserve">The data collection was conducted from June to </w:t>
      </w:r>
      <w:proofErr w:type="gramStart"/>
      <w:r w:rsidRPr="00971943">
        <w:t>October,</w:t>
      </w:r>
      <w:proofErr w:type="gramEnd"/>
      <w:r w:rsidRPr="00971943">
        <w:t xml:space="preserve"> 2020 in five European countries (France, Germany, Poland, Spain and Sweden) where the extent of </w:t>
      </w:r>
      <w:r w:rsidR="0045362E" w:rsidRPr="00971943">
        <w:t xml:space="preserve">the </w:t>
      </w:r>
      <w:r w:rsidRPr="00971943">
        <w:t xml:space="preserve">development of energy cooperatives varies. </w:t>
      </w:r>
      <w:r w:rsidR="006D24E8" w:rsidRPr="00971943">
        <w:t xml:space="preserve">Approximately </w:t>
      </w:r>
      <w:r w:rsidRPr="00971943">
        <w:t xml:space="preserve">3,000 valid responses were collected from the </w:t>
      </w:r>
      <w:proofErr w:type="gramStart"/>
      <w:r w:rsidRPr="00971943">
        <w:t>general public</w:t>
      </w:r>
      <w:proofErr w:type="gramEnd"/>
      <w:r w:rsidRPr="00971943">
        <w:t xml:space="preserve">, with 600 per country. In the </w:t>
      </w:r>
      <w:r w:rsidR="00B85983" w:rsidRPr="00971943">
        <w:t>DCE</w:t>
      </w:r>
      <w:r w:rsidRPr="00971943">
        <w:t xml:space="preserve">, respondents were asked to choose between two hypothetical energy projects run by energy cooperatives with varied features and levels. Each energy project is characterised by a selection of attributes (i.e., economic return, project technology, carbon reduction, project location, minimum investment, minimum duration, level of participation) reflecting financial and non-financial benefits and requirements of joining in a typical energy cooperative. The design </w:t>
      </w:r>
      <w:r w:rsidR="007B70AE">
        <w:t xml:space="preserve">of the choice cards </w:t>
      </w:r>
      <w:r w:rsidRPr="00971943">
        <w:t>was finalised with the assist</w:t>
      </w:r>
      <w:r w:rsidR="006B5068" w:rsidRPr="00971943">
        <w:t>ance</w:t>
      </w:r>
      <w:r w:rsidRPr="00971943">
        <w:t xml:space="preserve"> of partners</w:t>
      </w:r>
      <w:r w:rsidR="0045362E" w:rsidRPr="00971943">
        <w:t xml:space="preserve"> </w:t>
      </w:r>
      <w:r w:rsidR="006B5068" w:rsidRPr="00971943">
        <w:t xml:space="preserve">of the EU-funded project </w:t>
      </w:r>
      <w:proofErr w:type="spellStart"/>
      <w:r w:rsidR="0045362E" w:rsidRPr="00971943">
        <w:t>SocialRES</w:t>
      </w:r>
      <w:proofErr w:type="spellEnd"/>
      <w:r w:rsidR="0045362E" w:rsidRPr="00971943">
        <w:t xml:space="preserve">, </w:t>
      </w:r>
      <w:r w:rsidRPr="00971943">
        <w:t xml:space="preserve">who are experts in </w:t>
      </w:r>
      <w:r w:rsidR="006B5068" w:rsidRPr="00971943">
        <w:t xml:space="preserve">the </w:t>
      </w:r>
      <w:r w:rsidRPr="00971943">
        <w:t>field of renewable energy and energy cooperatives</w:t>
      </w:r>
      <w:r w:rsidR="006B5068" w:rsidRPr="00971943">
        <w:t xml:space="preserve">. </w:t>
      </w:r>
      <w:r w:rsidR="0045362E" w:rsidRPr="00971943">
        <w:t>W</w:t>
      </w:r>
      <w:r w:rsidRPr="00971943">
        <w:t xml:space="preserve">e constructed a D-efficient fractional-factorial design of eight choices per </w:t>
      </w:r>
      <w:r w:rsidR="0045362E" w:rsidRPr="00971943">
        <w:t>respondent</w:t>
      </w:r>
      <w:r w:rsidRPr="00971943">
        <w:t xml:space="preserve"> </w:t>
      </w:r>
      <w:r w:rsidR="006B5068" w:rsidRPr="00971943">
        <w:t>and analyse</w:t>
      </w:r>
      <w:r w:rsidR="008E1A8F">
        <w:t>d</w:t>
      </w:r>
      <w:r w:rsidR="006B5068" w:rsidRPr="00971943">
        <w:t xml:space="preserve"> </w:t>
      </w:r>
      <w:r w:rsidR="008E1A8F">
        <w:t xml:space="preserve">the data </w:t>
      </w:r>
      <w:r w:rsidR="006B5068" w:rsidRPr="00971943">
        <w:t xml:space="preserve">using </w:t>
      </w:r>
      <w:r w:rsidR="007B70AE">
        <w:t>mixed</w:t>
      </w:r>
      <w:r w:rsidRPr="00971943">
        <w:t xml:space="preserve"> logit model</w:t>
      </w:r>
      <w:r w:rsidR="00551F05">
        <w:t>s</w:t>
      </w:r>
      <w:r w:rsidRPr="00971943">
        <w:t xml:space="preserve"> to account for unobserved individual-level heterogeneity (</w:t>
      </w:r>
      <w:proofErr w:type="spellStart"/>
      <w:r w:rsidRPr="00971943">
        <w:t>Hensher</w:t>
      </w:r>
      <w:proofErr w:type="spellEnd"/>
      <w:r w:rsidRPr="00971943">
        <w:t xml:space="preserve"> and Greene, 2003). We also extend the basic mixed logit model to investigate the determinants of preference </w:t>
      </w:r>
      <w:r w:rsidR="0045362E" w:rsidRPr="00971943">
        <w:t>heterogeneity</w:t>
      </w:r>
      <w:r w:rsidRPr="00971943">
        <w:t xml:space="preserve"> across individuals, by including interaction terms </w:t>
      </w:r>
      <w:r w:rsidR="0045362E" w:rsidRPr="00971943">
        <w:t>of</w:t>
      </w:r>
      <w:r w:rsidRPr="00971943">
        <w:t xml:space="preserve"> individual characteristics, such as environmental and political attitudes, risk attitude, investment experience and socio-economic </w:t>
      </w:r>
      <w:r w:rsidR="0045362E" w:rsidRPr="00971943">
        <w:t>status</w:t>
      </w:r>
      <w:r w:rsidRPr="00971943">
        <w:t>.</w:t>
      </w:r>
    </w:p>
    <w:p w14:paraId="16947C8D" w14:textId="44DCDA41" w:rsidR="00DC69F1" w:rsidRPr="00971943" w:rsidRDefault="00DC69F1" w:rsidP="00DC69F1">
      <w:pPr>
        <w:pStyle w:val="Heading2"/>
        <w:rPr>
          <w:i w:val="0"/>
          <w:sz w:val="24"/>
          <w:szCs w:val="24"/>
        </w:rPr>
      </w:pPr>
      <w:r w:rsidRPr="00971943">
        <w:rPr>
          <w:i w:val="0"/>
          <w:sz w:val="24"/>
          <w:szCs w:val="24"/>
        </w:rPr>
        <w:t>Results</w:t>
      </w:r>
    </w:p>
    <w:p w14:paraId="67ADC781" w14:textId="77777777" w:rsidR="0045362E" w:rsidRPr="00971943" w:rsidRDefault="0045362E" w:rsidP="0045362E"/>
    <w:p w14:paraId="0F190C44" w14:textId="4EF83337" w:rsidR="008F6206" w:rsidRPr="00971943" w:rsidRDefault="00501D5B" w:rsidP="008F6206">
      <w:pPr>
        <w:pStyle w:val="BodyText2"/>
        <w:spacing w:after="200"/>
      </w:pPr>
      <w:r w:rsidRPr="00971943">
        <w:t xml:space="preserve">Results from the analysis of the pooled data of </w:t>
      </w:r>
      <w:r w:rsidR="00B85983" w:rsidRPr="00971943">
        <w:t xml:space="preserve">the DCE </w:t>
      </w:r>
      <w:r w:rsidRPr="00971943">
        <w:t xml:space="preserve">suggest that: (a) </w:t>
      </w:r>
      <w:r w:rsidR="006B5068" w:rsidRPr="00971943">
        <w:t>with very few opt-outs, it is evident that investing in renewables through energy cooperatives is appealing to EU citizens</w:t>
      </w:r>
      <w:r w:rsidRPr="00971943">
        <w:t xml:space="preserve">; (b) </w:t>
      </w:r>
      <w:r w:rsidR="00C67FE9" w:rsidRPr="00971943">
        <w:t>i</w:t>
      </w:r>
      <w:r w:rsidRPr="00971943">
        <w:t xml:space="preserve">ndividuals prefer solar rather than wind energy and </w:t>
      </w:r>
      <w:r w:rsidR="00C41C0D" w:rsidRPr="00971943">
        <w:t>larger</w:t>
      </w:r>
      <w:r w:rsidRPr="00971943">
        <w:t xml:space="preserve"> carbon reduction</w:t>
      </w:r>
      <w:r w:rsidR="006B5068" w:rsidRPr="00971943">
        <w:t>s</w:t>
      </w:r>
      <w:r w:rsidRPr="00971943">
        <w:t xml:space="preserve">; (c) </w:t>
      </w:r>
      <w:r w:rsidR="006B5068" w:rsidRPr="00971943">
        <w:t xml:space="preserve">individuals are less likely to choose </w:t>
      </w:r>
      <w:r w:rsidRPr="00971943">
        <w:t>renewable energy projects located outside their country</w:t>
      </w:r>
      <w:r w:rsidR="00C67FE9" w:rsidRPr="00971943">
        <w:t xml:space="preserve">, and dislike </w:t>
      </w:r>
      <w:r w:rsidR="00097C8D" w:rsidRPr="00971943">
        <w:t xml:space="preserve">increases in </w:t>
      </w:r>
      <w:r w:rsidRPr="00971943">
        <w:t>the cooperative’s minimum investment amount and minimum duration; (d) individuals consider participati</w:t>
      </w:r>
      <w:r w:rsidR="006B5068" w:rsidRPr="00971943">
        <w:t>on</w:t>
      </w:r>
      <w:r w:rsidRPr="00971943">
        <w:t xml:space="preserve"> in </w:t>
      </w:r>
      <w:r w:rsidR="006B5068" w:rsidRPr="00971943">
        <w:t xml:space="preserve">the </w:t>
      </w:r>
      <w:r w:rsidRPr="00971943">
        <w:t>cooperative’s quarterly or annual meetings, where they have chances to influence the decision</w:t>
      </w:r>
      <w:r w:rsidR="006B5068" w:rsidRPr="00971943">
        <w:t xml:space="preserve"> </w:t>
      </w:r>
      <w:r w:rsidRPr="00971943">
        <w:t>making of the cooperative, as irrelevant. We also observe a moderate level of cross-country differences in preferences</w:t>
      </w:r>
      <w:r w:rsidR="00C67FE9" w:rsidRPr="00971943">
        <w:t>. For example,</w:t>
      </w:r>
      <w:r w:rsidRPr="00971943">
        <w:t xml:space="preserve"> (a) </w:t>
      </w:r>
      <w:r w:rsidR="008A234B">
        <w:t>the level of carbon reduction is commensurate with the size of the renewable project</w:t>
      </w:r>
      <w:r w:rsidR="00B91210">
        <w:t xml:space="preserve"> in our design</w:t>
      </w:r>
      <w:r w:rsidR="008A234B">
        <w:t xml:space="preserve">; whilst </w:t>
      </w:r>
      <w:r w:rsidR="00C67FE9" w:rsidRPr="00971943">
        <w:t>S</w:t>
      </w:r>
      <w:r w:rsidR="00C41C0D" w:rsidRPr="00971943">
        <w:t xml:space="preserve">panish respondents </w:t>
      </w:r>
      <w:r w:rsidR="008A234B">
        <w:t>always prefer a higher level of carbon reduction, French</w:t>
      </w:r>
      <w:r w:rsidR="00C41C0D" w:rsidRPr="00971943">
        <w:t xml:space="preserve"> respondents</w:t>
      </w:r>
      <w:r w:rsidRPr="00971943">
        <w:t xml:space="preserve"> </w:t>
      </w:r>
      <w:r w:rsidR="008A234B">
        <w:t xml:space="preserve">only </w:t>
      </w:r>
      <w:r w:rsidR="006D548C">
        <w:t xml:space="preserve">prefer </w:t>
      </w:r>
      <w:r w:rsidR="00677380">
        <w:t>carbon reduction</w:t>
      </w:r>
      <w:r w:rsidR="00170C81">
        <w:t>s</w:t>
      </w:r>
      <w:r w:rsidR="00677380">
        <w:t xml:space="preserve"> from</w:t>
      </w:r>
      <w:r w:rsidR="008A234B">
        <w:t xml:space="preserve"> </w:t>
      </w:r>
      <w:r w:rsidR="00677380">
        <w:t xml:space="preserve">small and medium-scale renewable </w:t>
      </w:r>
      <w:r w:rsidR="006852F6">
        <w:t>projects</w:t>
      </w:r>
      <w:r w:rsidR="00B91210">
        <w:t xml:space="preserve">, but not from </w:t>
      </w:r>
      <w:r w:rsidR="006D548C">
        <w:t xml:space="preserve">large-scale </w:t>
      </w:r>
      <w:r w:rsidR="008A234B">
        <w:t>project</w:t>
      </w:r>
      <w:r w:rsidR="006D548C">
        <w:t xml:space="preserve">s. </w:t>
      </w:r>
      <w:r w:rsidR="008A234B">
        <w:t>German respondents</w:t>
      </w:r>
      <w:r w:rsidR="006D548C">
        <w:t xml:space="preserve"> are insensitive towards </w:t>
      </w:r>
      <w:r w:rsidR="002C4532">
        <w:t xml:space="preserve">any level of </w:t>
      </w:r>
      <w:r w:rsidR="006D548C">
        <w:t>carbon reduction</w:t>
      </w:r>
      <w:r w:rsidR="00170C81">
        <w:t>s</w:t>
      </w:r>
      <w:r w:rsidR="006852F6">
        <w:t>;</w:t>
      </w:r>
      <w:r w:rsidRPr="00971943">
        <w:t xml:space="preserve"> (b) whilst respondents from other countries seem to have no interest in participation, Spanish respondents prefer attending </w:t>
      </w:r>
      <w:r w:rsidR="00C67FE9" w:rsidRPr="00971943">
        <w:t xml:space="preserve">both </w:t>
      </w:r>
      <w:r w:rsidRPr="00971943">
        <w:t>quarterly and annual meetings organised by energy cooperatives. Results from the exploration of the inter-person</w:t>
      </w:r>
      <w:r w:rsidR="00C67FE9" w:rsidRPr="00971943">
        <w:t>al</w:t>
      </w:r>
      <w:r w:rsidRPr="00971943">
        <w:t xml:space="preserve"> preference heterogeneity suggest that </w:t>
      </w:r>
      <w:proofErr w:type="gramStart"/>
      <w:r w:rsidRPr="00971943">
        <w:t>a number of</w:t>
      </w:r>
      <w:proofErr w:type="gramEnd"/>
      <w:r w:rsidRPr="00971943">
        <w:t xml:space="preserve"> demographic and attitudinal variables play roles in explaining </w:t>
      </w:r>
      <w:r w:rsidR="00342EF2" w:rsidRPr="00971943">
        <w:t xml:space="preserve">the </w:t>
      </w:r>
      <w:r w:rsidRPr="00971943">
        <w:t>differences</w:t>
      </w:r>
      <w:r w:rsidR="00342EF2" w:rsidRPr="00971943">
        <w:t xml:space="preserve"> in preference estimates</w:t>
      </w:r>
      <w:r w:rsidRPr="00971943">
        <w:t xml:space="preserve">. </w:t>
      </w:r>
      <w:r w:rsidR="008F0EB3" w:rsidRPr="00971943">
        <w:t>Notably</w:t>
      </w:r>
      <w:r w:rsidRPr="00971943">
        <w:t xml:space="preserve">, we find that although people on average have no interests in participating </w:t>
      </w:r>
      <w:r w:rsidR="008F0EB3" w:rsidRPr="00971943">
        <w:t xml:space="preserve">in </w:t>
      </w:r>
      <w:r w:rsidRPr="00971943">
        <w:t xml:space="preserve">cooperatives’ meetings, younger people, male, prior </w:t>
      </w:r>
      <w:r w:rsidR="008F0EB3" w:rsidRPr="00971943">
        <w:t>green</w:t>
      </w:r>
      <w:r w:rsidRPr="00971943">
        <w:t xml:space="preserve"> </w:t>
      </w:r>
      <w:proofErr w:type="gramStart"/>
      <w:r w:rsidRPr="00971943">
        <w:t>investors</w:t>
      </w:r>
      <w:proofErr w:type="gramEnd"/>
      <w:r w:rsidRPr="00971943">
        <w:t xml:space="preserve"> and those who consider decision rights as a very important aspect </w:t>
      </w:r>
      <w:r w:rsidR="008F0EB3" w:rsidRPr="00971943">
        <w:t>when</w:t>
      </w:r>
      <w:r w:rsidRPr="00971943">
        <w:t xml:space="preserve"> investing in cooperatives, are more likely to participate these meetings.</w:t>
      </w:r>
      <w:r w:rsidR="00F05C21">
        <w:t xml:space="preserve"> </w:t>
      </w:r>
      <w:r w:rsidR="008F6206">
        <w:t xml:space="preserve">To produce more policy-relevant results, the above preference estimates </w:t>
      </w:r>
      <w:r w:rsidR="00F05C21">
        <w:t xml:space="preserve">are also </w:t>
      </w:r>
      <w:r w:rsidR="006A32F3">
        <w:t>converted to</w:t>
      </w:r>
      <w:r w:rsidR="00F05C21">
        <w:t xml:space="preserve"> welfare estimates</w:t>
      </w:r>
      <w:r w:rsidR="008F6206">
        <w:t xml:space="preserve">. </w:t>
      </w:r>
    </w:p>
    <w:p w14:paraId="487329BB" w14:textId="10CB7C2E" w:rsidR="00DC69F1" w:rsidRPr="00971943" w:rsidRDefault="00DC69F1" w:rsidP="00C41C0D">
      <w:pPr>
        <w:pStyle w:val="Heading2"/>
        <w:rPr>
          <w:i w:val="0"/>
          <w:sz w:val="24"/>
          <w:szCs w:val="24"/>
        </w:rPr>
      </w:pPr>
      <w:r w:rsidRPr="00971943">
        <w:rPr>
          <w:i w:val="0"/>
          <w:sz w:val="24"/>
          <w:szCs w:val="24"/>
        </w:rPr>
        <w:t>Conclusions</w:t>
      </w:r>
    </w:p>
    <w:p w14:paraId="69679BCB" w14:textId="77777777" w:rsidR="0045362E" w:rsidRPr="00971943" w:rsidRDefault="0045362E" w:rsidP="0045362E"/>
    <w:p w14:paraId="0663AD69" w14:textId="409F52E3" w:rsidR="00DC69F1" w:rsidRPr="00971943" w:rsidRDefault="008F0EB3" w:rsidP="00C41C0D">
      <w:pPr>
        <w:pStyle w:val="BodyText2"/>
        <w:spacing w:after="200"/>
      </w:pPr>
      <w:r w:rsidRPr="00971943">
        <w:t>R</w:t>
      </w:r>
      <w:r w:rsidR="008F61B7" w:rsidRPr="00971943">
        <w:t xml:space="preserve">enewable energy </w:t>
      </w:r>
      <w:r w:rsidRPr="00971943">
        <w:t>cooper</w:t>
      </w:r>
      <w:r w:rsidR="00097C8D" w:rsidRPr="00971943">
        <w:t>a</w:t>
      </w:r>
      <w:r w:rsidRPr="00971943">
        <w:t>tives,</w:t>
      </w:r>
      <w:r w:rsidR="008F61B7" w:rsidRPr="00971943">
        <w:t xml:space="preserve"> </w:t>
      </w:r>
      <w:r w:rsidR="0049783A" w:rsidRPr="00971943">
        <w:t>characterised</w:t>
      </w:r>
      <w:r w:rsidRPr="00971943">
        <w:t xml:space="preserve"> by local energy production and consumption and open participation</w:t>
      </w:r>
      <w:r w:rsidR="008F61B7" w:rsidRPr="00971943">
        <w:t xml:space="preserve">, </w:t>
      </w:r>
      <w:r w:rsidR="00097C8D" w:rsidRPr="00971943">
        <w:t xml:space="preserve">have </w:t>
      </w:r>
      <w:r w:rsidR="008F61B7" w:rsidRPr="00971943">
        <w:t xml:space="preserve">been </w:t>
      </w:r>
      <w:r w:rsidRPr="00971943">
        <w:t xml:space="preserve">rapidly developing </w:t>
      </w:r>
      <w:r w:rsidR="008F61B7" w:rsidRPr="00971943">
        <w:t xml:space="preserve">across </w:t>
      </w:r>
      <w:r w:rsidRPr="00971943">
        <w:t>the E</w:t>
      </w:r>
      <w:r w:rsidR="00D6413E">
        <w:t>urope</w:t>
      </w:r>
      <w:r w:rsidR="008F61B7" w:rsidRPr="00971943">
        <w:t>. Despite a growing body of qualitative evidence show</w:t>
      </w:r>
      <w:r w:rsidR="006B5068" w:rsidRPr="00971943">
        <w:t>ing</w:t>
      </w:r>
      <w:r w:rsidR="008F61B7" w:rsidRPr="00971943">
        <w:t xml:space="preserve"> the promising role of energy cooperatives in energy transition, studies aiming to quantify people’s preferences for </w:t>
      </w:r>
      <w:r w:rsidR="00171704" w:rsidRPr="00971943">
        <w:t>ren</w:t>
      </w:r>
      <w:r w:rsidR="006B5068" w:rsidRPr="00971943">
        <w:t>ew</w:t>
      </w:r>
      <w:r w:rsidR="00171704" w:rsidRPr="00971943">
        <w:t>able projects run by</w:t>
      </w:r>
      <w:r w:rsidR="008F61B7" w:rsidRPr="00971943">
        <w:t xml:space="preserve"> cooperatives </w:t>
      </w:r>
      <w:proofErr w:type="gramStart"/>
      <w:r w:rsidR="008F61B7" w:rsidRPr="00971943">
        <w:t>still remain</w:t>
      </w:r>
      <w:proofErr w:type="gramEnd"/>
      <w:r w:rsidR="008F61B7" w:rsidRPr="00971943">
        <w:t xml:space="preserve"> scarce. We are the first to investigate individuals’ willingness </w:t>
      </w:r>
      <w:r w:rsidR="006B5068" w:rsidRPr="00971943">
        <w:t>to</w:t>
      </w:r>
      <w:r w:rsidR="008F61B7" w:rsidRPr="00971943">
        <w:t xml:space="preserve"> engage with energy cooperatives using a large-scale </w:t>
      </w:r>
      <w:r w:rsidR="00B85983" w:rsidRPr="00971943">
        <w:t xml:space="preserve">DCE </w:t>
      </w:r>
      <w:r w:rsidR="008F61B7" w:rsidRPr="00971943">
        <w:t>covering multiple European countries. Our results substantiate both the financial and non-financial motivations of cooperatives’ investors</w:t>
      </w:r>
      <w:r w:rsidR="00072AAA" w:rsidRPr="00971943">
        <w:t xml:space="preserve"> </w:t>
      </w:r>
      <w:r w:rsidR="008F61B7" w:rsidRPr="00971943">
        <w:t xml:space="preserve">and suggest </w:t>
      </w:r>
      <w:r w:rsidR="00171704" w:rsidRPr="00971943">
        <w:t xml:space="preserve">the level of </w:t>
      </w:r>
      <w:r w:rsidR="00072AAA" w:rsidRPr="00971943">
        <w:t xml:space="preserve">preference for renewable projects are </w:t>
      </w:r>
      <w:r w:rsidR="00171704" w:rsidRPr="00971943">
        <w:t>country-specific</w:t>
      </w:r>
      <w:r w:rsidR="00072AAA" w:rsidRPr="00971943">
        <w:t xml:space="preserve"> and depend on</w:t>
      </w:r>
      <w:r w:rsidR="008F61B7" w:rsidRPr="00971943">
        <w:t xml:space="preserve"> </w:t>
      </w:r>
      <w:r w:rsidR="00072AAA" w:rsidRPr="00971943">
        <w:t xml:space="preserve">people’s </w:t>
      </w:r>
      <w:r w:rsidR="00171704" w:rsidRPr="00971943">
        <w:t>socio-demographic characteristics</w:t>
      </w:r>
      <w:r w:rsidR="008F61B7" w:rsidRPr="00971943">
        <w:t xml:space="preserve">, environmental and political attitudes. Our results have profound implications regarding the feasibility of a community-based approach to promote cleaner energy use </w:t>
      </w:r>
      <w:r w:rsidR="00E21B47" w:rsidRPr="00971943">
        <w:t>for</w:t>
      </w:r>
      <w:r w:rsidR="008F61B7" w:rsidRPr="00971943">
        <w:t xml:space="preserve"> </w:t>
      </w:r>
      <w:proofErr w:type="gramStart"/>
      <w:r w:rsidR="008F61B7" w:rsidRPr="00971943">
        <w:t>a number of</w:t>
      </w:r>
      <w:proofErr w:type="gramEnd"/>
      <w:r w:rsidR="008F61B7" w:rsidRPr="00971943">
        <w:t xml:space="preserve"> European countries.</w:t>
      </w:r>
    </w:p>
    <w:p w14:paraId="3CB573EC" w14:textId="77777777" w:rsidR="00C41C0D" w:rsidRPr="00971943" w:rsidRDefault="00C41C0D" w:rsidP="00C41C0D"/>
    <w:p w14:paraId="3F415DAC" w14:textId="77777777" w:rsidR="00B85983" w:rsidRPr="00971943" w:rsidRDefault="00B85983">
      <w:pPr>
        <w:rPr>
          <w:rFonts w:ascii="Arial" w:hAnsi="Arial"/>
          <w:b/>
          <w:sz w:val="24"/>
          <w:szCs w:val="24"/>
        </w:rPr>
      </w:pPr>
      <w:r w:rsidRPr="00971943">
        <w:rPr>
          <w:i/>
          <w:sz w:val="24"/>
          <w:szCs w:val="24"/>
        </w:rPr>
        <w:br w:type="page"/>
      </w:r>
    </w:p>
    <w:p w14:paraId="39004BD8" w14:textId="2F8292AA" w:rsidR="00DC69F1" w:rsidRPr="00971943" w:rsidRDefault="00DC69F1">
      <w:pPr>
        <w:pStyle w:val="Heading2"/>
        <w:rPr>
          <w:i w:val="0"/>
          <w:sz w:val="24"/>
          <w:szCs w:val="24"/>
        </w:rPr>
      </w:pPr>
      <w:r w:rsidRPr="00971943">
        <w:rPr>
          <w:i w:val="0"/>
          <w:sz w:val="24"/>
          <w:szCs w:val="24"/>
        </w:rPr>
        <w:lastRenderedPageBreak/>
        <w:t>References</w:t>
      </w:r>
    </w:p>
    <w:p w14:paraId="242C649D" w14:textId="77777777" w:rsidR="000A38D1" w:rsidRDefault="000A38D1" w:rsidP="0028232C">
      <w:pPr>
        <w:pStyle w:val="BodyText2"/>
        <w:spacing w:after="200"/>
      </w:pPr>
    </w:p>
    <w:p w14:paraId="0B39A961" w14:textId="64E444B3" w:rsidR="0028232C" w:rsidRPr="00971943" w:rsidRDefault="0028232C" w:rsidP="0028232C">
      <w:pPr>
        <w:pStyle w:val="BodyText2"/>
        <w:spacing w:after="200"/>
      </w:pPr>
      <w:proofErr w:type="spellStart"/>
      <w:r w:rsidRPr="00971943">
        <w:t>Caramizaru</w:t>
      </w:r>
      <w:proofErr w:type="spellEnd"/>
      <w:r w:rsidRPr="00971943">
        <w:t xml:space="preserve">, A. and </w:t>
      </w:r>
      <w:proofErr w:type="spellStart"/>
      <w:r w:rsidRPr="00971943">
        <w:t>Uihlein</w:t>
      </w:r>
      <w:proofErr w:type="spellEnd"/>
      <w:r w:rsidRPr="00971943">
        <w:t>, A., Energy communities: an overview of energy and social innovation, EUR 30083 EN, Publications Office of the European Union, Luxembourg, 2020,</w:t>
      </w:r>
      <w:r w:rsidR="00BB1ADC">
        <w:t xml:space="preserve"> </w:t>
      </w:r>
      <w:r w:rsidRPr="00971943">
        <w:t>ISBN 978-92-76-10713-2, doi:10.2760/180576, JRC119433.</w:t>
      </w:r>
    </w:p>
    <w:p w14:paraId="549BE4F6" w14:textId="057E6058" w:rsidR="00971943" w:rsidRPr="00971943" w:rsidRDefault="00971943" w:rsidP="0028232C">
      <w:pPr>
        <w:pStyle w:val="BodyText2"/>
        <w:spacing w:after="200"/>
      </w:pPr>
      <w:r w:rsidRPr="00971943">
        <w:t xml:space="preserve">European Commission (2012). Communication from the Commission to the European Parliament, the Council, the European Economic and Social Committee and the Committee of the Regions, A Blueprint to Safeguard Europe’s Water Resources. Brussels, 14.11.2012, </w:t>
      </w:r>
      <w:proofErr w:type="gramStart"/>
      <w:r w:rsidRPr="00971943">
        <w:t>COM(</w:t>
      </w:r>
      <w:proofErr w:type="gramEnd"/>
      <w:r w:rsidRPr="00971943">
        <w:t>2012)673 final</w:t>
      </w:r>
    </w:p>
    <w:p w14:paraId="7C213813" w14:textId="179CA4D3" w:rsidR="0028232C" w:rsidRPr="00E745A8" w:rsidRDefault="0028232C" w:rsidP="0028232C">
      <w:pPr>
        <w:pStyle w:val="BodyText2"/>
        <w:spacing w:after="200"/>
        <w:rPr>
          <w:lang w:val="de-DE"/>
        </w:rPr>
      </w:pPr>
      <w:proofErr w:type="spellStart"/>
      <w:r w:rsidRPr="00971943">
        <w:t>Kalkbrenner</w:t>
      </w:r>
      <w:proofErr w:type="spellEnd"/>
      <w:r w:rsidRPr="00971943">
        <w:t xml:space="preserve">, B. J., </w:t>
      </w:r>
      <w:proofErr w:type="spellStart"/>
      <w:r w:rsidRPr="00971943">
        <w:t>Yonezawa</w:t>
      </w:r>
      <w:proofErr w:type="spellEnd"/>
      <w:r w:rsidRPr="00971943">
        <w:t xml:space="preserve">, K., &amp; </w:t>
      </w:r>
      <w:proofErr w:type="spellStart"/>
      <w:r w:rsidRPr="00971943">
        <w:t>Roosen</w:t>
      </w:r>
      <w:proofErr w:type="spellEnd"/>
      <w:r w:rsidRPr="00971943">
        <w:t xml:space="preserve">, J. (2017). Consumer preferences for electricity tariffs: Does proximity </w:t>
      </w:r>
      <w:proofErr w:type="gramStart"/>
      <w:r w:rsidRPr="00971943">
        <w:t>matter?.</w:t>
      </w:r>
      <w:proofErr w:type="gramEnd"/>
      <w:r w:rsidRPr="00971943">
        <w:t xml:space="preserve"> </w:t>
      </w:r>
      <w:r w:rsidRPr="00E745A8">
        <w:rPr>
          <w:lang w:val="de-DE"/>
        </w:rPr>
        <w:t>Energy Policy, 107, 413-424.</w:t>
      </w:r>
    </w:p>
    <w:p w14:paraId="41BC5AF7" w14:textId="3558050E" w:rsidR="0028232C" w:rsidRPr="00971943" w:rsidRDefault="0028232C" w:rsidP="0028232C">
      <w:pPr>
        <w:pStyle w:val="BodyText2"/>
        <w:spacing w:after="200"/>
      </w:pPr>
      <w:r w:rsidRPr="00E745A8">
        <w:rPr>
          <w:lang w:val="de-DE"/>
        </w:rPr>
        <w:t xml:space="preserve">Knoefel, J., </w:t>
      </w:r>
      <w:proofErr w:type="spellStart"/>
      <w:r w:rsidRPr="00E745A8">
        <w:rPr>
          <w:lang w:val="de-DE"/>
        </w:rPr>
        <w:t>Sagebiel</w:t>
      </w:r>
      <w:proofErr w:type="spellEnd"/>
      <w:r w:rsidRPr="00E745A8">
        <w:rPr>
          <w:lang w:val="de-DE"/>
        </w:rPr>
        <w:t xml:space="preserve">, J., Yildiz, Ö., Müller, J. R., &amp; Rommel, J. (2018). </w:t>
      </w:r>
      <w:r w:rsidRPr="00971943">
        <w:t>A consumer perspective on corporate governance in the energy transition: Evidence from a Discrete Choice Experiment in Germany. Energy Economics, 75, 440-448.</w:t>
      </w:r>
    </w:p>
    <w:p w14:paraId="218FD447" w14:textId="26A9B2B9" w:rsidR="0028232C" w:rsidRPr="00971943" w:rsidRDefault="0028232C" w:rsidP="0028232C">
      <w:pPr>
        <w:pStyle w:val="BodyText2"/>
        <w:spacing w:after="200"/>
      </w:pPr>
      <w:proofErr w:type="spellStart"/>
      <w:r w:rsidRPr="005D074E">
        <w:t>Sagebiel</w:t>
      </w:r>
      <w:proofErr w:type="spellEnd"/>
      <w:r w:rsidRPr="005D074E">
        <w:t xml:space="preserve">, J., Müller, J. R., &amp; Rommel, J. (2014). </w:t>
      </w:r>
      <w:r w:rsidRPr="00971943">
        <w:t>Are consumers willing to pay more for electricity from cooperatives? Results from an online Choice Experiment in Germany. Energy Research &amp; Social Science, 2, 90-101.</w:t>
      </w:r>
    </w:p>
    <w:p w14:paraId="573A3D32" w14:textId="157F4472" w:rsidR="0028232C" w:rsidRPr="00971943" w:rsidRDefault="0028232C" w:rsidP="0028232C">
      <w:pPr>
        <w:pStyle w:val="BodyText2"/>
        <w:spacing w:after="200"/>
      </w:pPr>
      <w:r w:rsidRPr="00E745A8">
        <w:rPr>
          <w:lang w:val="de-DE"/>
        </w:rPr>
        <w:t xml:space="preserve">Salm, S., Hille, S. L., &amp; Wüstenhagen, R. (2016). </w:t>
      </w:r>
      <w:r w:rsidRPr="00971943">
        <w:t>What are retail investors' risk-return preferences towards renewable energy projects? A choice experiment in Germany. Energy Policy, 97, 310-320.</w:t>
      </w:r>
    </w:p>
    <w:p w14:paraId="4E718D26" w14:textId="68FC9DAF" w:rsidR="0028232C" w:rsidRPr="00971943" w:rsidRDefault="0028232C" w:rsidP="0028232C">
      <w:pPr>
        <w:pStyle w:val="BodyText2"/>
        <w:spacing w:after="200"/>
      </w:pPr>
      <w:proofErr w:type="spellStart"/>
      <w:r w:rsidRPr="00971943">
        <w:t>Stigka</w:t>
      </w:r>
      <w:proofErr w:type="spellEnd"/>
      <w:r w:rsidRPr="00971943">
        <w:t xml:space="preserve">, E. K., </w:t>
      </w:r>
      <w:proofErr w:type="spellStart"/>
      <w:r w:rsidRPr="00971943">
        <w:t>Paravantis</w:t>
      </w:r>
      <w:proofErr w:type="spellEnd"/>
      <w:r w:rsidRPr="00971943">
        <w:t xml:space="preserve">, J. A., &amp; </w:t>
      </w:r>
      <w:proofErr w:type="spellStart"/>
      <w:r w:rsidRPr="00971943">
        <w:t>Mihalakakou</w:t>
      </w:r>
      <w:proofErr w:type="spellEnd"/>
      <w:r w:rsidRPr="00971943">
        <w:t>, G. K. (2014). Social acceptance of renewable energy sources: A review of contingent valuation applications. Renewable and sustainable energy Reviews, 32, 100-106.</w:t>
      </w:r>
    </w:p>
    <w:p w14:paraId="4CECDC46" w14:textId="6D73039A" w:rsidR="0028232C" w:rsidRPr="00971943" w:rsidRDefault="0028232C" w:rsidP="0028232C">
      <w:pPr>
        <w:pStyle w:val="BodyText2"/>
        <w:spacing w:after="200"/>
      </w:pPr>
      <w:r w:rsidRPr="00971943">
        <w:t xml:space="preserve">Walker, G. &amp; Devine-Wright, P. (2008). Community Renewable Energy: What Does It Mean? Energy </w:t>
      </w:r>
      <w:proofErr w:type="gramStart"/>
      <w:r w:rsidRPr="00971943">
        <w:t>Policy ,</w:t>
      </w:r>
      <w:proofErr w:type="gramEnd"/>
      <w:r w:rsidRPr="00971943">
        <w:t xml:space="preserve"> 36(2): 497-500.</w:t>
      </w:r>
    </w:p>
    <w:p w14:paraId="31608AE8" w14:textId="77777777" w:rsidR="00DC69F1" w:rsidRPr="00971943" w:rsidRDefault="00DC69F1" w:rsidP="004320A2">
      <w:pPr>
        <w:pStyle w:val="BodyText2"/>
        <w:spacing w:after="200"/>
        <w:ind w:firstLine="0"/>
      </w:pPr>
    </w:p>
    <w:sectPr w:rsidR="00DC69F1" w:rsidRPr="00971943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8A9E5" w14:textId="77777777" w:rsidR="0088754B" w:rsidRDefault="0088754B">
      <w:r>
        <w:separator/>
      </w:r>
    </w:p>
  </w:endnote>
  <w:endnote w:type="continuationSeparator" w:id="0">
    <w:p w14:paraId="6A45176C" w14:textId="77777777" w:rsidR="0088754B" w:rsidRDefault="0088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8D4EC" w14:textId="77777777" w:rsidR="0088754B" w:rsidRDefault="0088754B">
      <w:r>
        <w:separator/>
      </w:r>
    </w:p>
  </w:footnote>
  <w:footnote w:type="continuationSeparator" w:id="0">
    <w:p w14:paraId="1CFCD1CB" w14:textId="77777777" w:rsidR="0088754B" w:rsidRDefault="0088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A45C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5EDA4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42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22A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86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C5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C1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02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A3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D66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94E6E8F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5ED8231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33076B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63070E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C62ADB3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07E98A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C28646C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C0F0434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1AA0D1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2E525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0F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B2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0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8467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8C4A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E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42D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66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2084D5C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B282D36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D287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A0F5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487F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72D8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1CFE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F0FE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B4132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D8B8C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CEA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86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709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EB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D8D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022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AF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01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6E18F9B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A1E0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62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168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8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9063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0B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C7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8C4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C144B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42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207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4C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2D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E2A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07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E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A40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BC7EC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8CEB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DD66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DECE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14D6A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D84C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9C8B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834CE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7FCAF1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AD841E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65049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4DA3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E124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F32F8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D925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18E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F4E5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F1268F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3D960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36ABA0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9B60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DED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9F4C6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114CA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429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4A8B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1BC89C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4A923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4E9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C8A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65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C1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B03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A4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4D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D0D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381E543A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63877F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6685D6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49214B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208206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2C22F9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422E0E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914025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8C0D5F0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28EA1E2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A6F8E4AE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8398D530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228A8334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C8629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E40EA11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99AE3BF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C77C8320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E99802FC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2F705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CB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4C1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6AD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728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EE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A5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6D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AB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98B0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26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1AA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84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2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A9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6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28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C5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E6BC7C6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F647E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39CDD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1B45D9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17ABAF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6E850B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2F4ABC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B1C26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12AC08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8CC86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0F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1A9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EF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988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5AA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5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8B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CA3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DE"/>
    <w:rsid w:val="00030C37"/>
    <w:rsid w:val="0003514A"/>
    <w:rsid w:val="00072AAA"/>
    <w:rsid w:val="00097C8D"/>
    <w:rsid w:val="000A38D1"/>
    <w:rsid w:val="00105DDE"/>
    <w:rsid w:val="00170C81"/>
    <w:rsid w:val="00171704"/>
    <w:rsid w:val="00176D93"/>
    <w:rsid w:val="00194F7C"/>
    <w:rsid w:val="001B5C52"/>
    <w:rsid w:val="001C2DB7"/>
    <w:rsid w:val="001E3599"/>
    <w:rsid w:val="001F4A54"/>
    <w:rsid w:val="00206367"/>
    <w:rsid w:val="00243370"/>
    <w:rsid w:val="00243E8F"/>
    <w:rsid w:val="0028232C"/>
    <w:rsid w:val="002C4532"/>
    <w:rsid w:val="00342EF2"/>
    <w:rsid w:val="003449C3"/>
    <w:rsid w:val="00354E9B"/>
    <w:rsid w:val="00381B48"/>
    <w:rsid w:val="004320A2"/>
    <w:rsid w:val="0045362E"/>
    <w:rsid w:val="00464574"/>
    <w:rsid w:val="0047543A"/>
    <w:rsid w:val="0049783A"/>
    <w:rsid w:val="004A0EAF"/>
    <w:rsid w:val="004A675F"/>
    <w:rsid w:val="004C048E"/>
    <w:rsid w:val="004D6835"/>
    <w:rsid w:val="004E34A9"/>
    <w:rsid w:val="00501D5B"/>
    <w:rsid w:val="00514450"/>
    <w:rsid w:val="00534204"/>
    <w:rsid w:val="00551F05"/>
    <w:rsid w:val="00596CE4"/>
    <w:rsid w:val="005A03E9"/>
    <w:rsid w:val="005A5112"/>
    <w:rsid w:val="005B3D58"/>
    <w:rsid w:val="005D074E"/>
    <w:rsid w:val="005E5107"/>
    <w:rsid w:val="00657AC5"/>
    <w:rsid w:val="00657B30"/>
    <w:rsid w:val="00677380"/>
    <w:rsid w:val="006852F6"/>
    <w:rsid w:val="006A32F3"/>
    <w:rsid w:val="006B5068"/>
    <w:rsid w:val="006B6F7C"/>
    <w:rsid w:val="006D24E8"/>
    <w:rsid w:val="006D548C"/>
    <w:rsid w:val="006D5B5F"/>
    <w:rsid w:val="006E580B"/>
    <w:rsid w:val="00703F1A"/>
    <w:rsid w:val="00720E75"/>
    <w:rsid w:val="00736717"/>
    <w:rsid w:val="00752EEF"/>
    <w:rsid w:val="007B70AE"/>
    <w:rsid w:val="00865F9C"/>
    <w:rsid w:val="008674F6"/>
    <w:rsid w:val="0088754B"/>
    <w:rsid w:val="008A234B"/>
    <w:rsid w:val="008C0979"/>
    <w:rsid w:val="008E1A8F"/>
    <w:rsid w:val="008F0EB3"/>
    <w:rsid w:val="008F61B7"/>
    <w:rsid w:val="008F6206"/>
    <w:rsid w:val="009306A1"/>
    <w:rsid w:val="00951843"/>
    <w:rsid w:val="00962DB9"/>
    <w:rsid w:val="00971943"/>
    <w:rsid w:val="009B581D"/>
    <w:rsid w:val="009C2FB6"/>
    <w:rsid w:val="009E2EF8"/>
    <w:rsid w:val="00A14662"/>
    <w:rsid w:val="00A250EB"/>
    <w:rsid w:val="00A34E76"/>
    <w:rsid w:val="00A45184"/>
    <w:rsid w:val="00A71958"/>
    <w:rsid w:val="00A96D21"/>
    <w:rsid w:val="00AC67C0"/>
    <w:rsid w:val="00B02B7D"/>
    <w:rsid w:val="00B2192B"/>
    <w:rsid w:val="00B23D8E"/>
    <w:rsid w:val="00B4532E"/>
    <w:rsid w:val="00B85983"/>
    <w:rsid w:val="00B91210"/>
    <w:rsid w:val="00B94997"/>
    <w:rsid w:val="00BB12D9"/>
    <w:rsid w:val="00BB1ADC"/>
    <w:rsid w:val="00C2746C"/>
    <w:rsid w:val="00C41C0D"/>
    <w:rsid w:val="00C67FE9"/>
    <w:rsid w:val="00C71F4A"/>
    <w:rsid w:val="00C7268A"/>
    <w:rsid w:val="00CA0507"/>
    <w:rsid w:val="00CB28C7"/>
    <w:rsid w:val="00CF6876"/>
    <w:rsid w:val="00D11226"/>
    <w:rsid w:val="00D351D8"/>
    <w:rsid w:val="00D361B1"/>
    <w:rsid w:val="00D37FD1"/>
    <w:rsid w:val="00D41671"/>
    <w:rsid w:val="00D6413E"/>
    <w:rsid w:val="00D8483B"/>
    <w:rsid w:val="00DB011A"/>
    <w:rsid w:val="00DC69F1"/>
    <w:rsid w:val="00DE1437"/>
    <w:rsid w:val="00DF092F"/>
    <w:rsid w:val="00DF528D"/>
    <w:rsid w:val="00DF6273"/>
    <w:rsid w:val="00E02DC9"/>
    <w:rsid w:val="00E046B2"/>
    <w:rsid w:val="00E21B47"/>
    <w:rsid w:val="00E745A8"/>
    <w:rsid w:val="00E839A1"/>
    <w:rsid w:val="00E93B2D"/>
    <w:rsid w:val="00E9636B"/>
    <w:rsid w:val="00ED5641"/>
    <w:rsid w:val="00EE5954"/>
    <w:rsid w:val="00F05C21"/>
    <w:rsid w:val="00F344CF"/>
    <w:rsid w:val="00F83059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BB8F5"/>
  <w15:docId w15:val="{BDE2E6F2-FF21-4059-9AEE-D54EFAC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SimSu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2823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232C"/>
  </w:style>
  <w:style w:type="character" w:customStyle="1" w:styleId="CommentTextChar">
    <w:name w:val="Comment Text Char"/>
    <w:basedOn w:val="DefaultParagraphFont"/>
    <w:link w:val="CommentText"/>
    <w:semiHidden/>
    <w:rsid w:val="0028232C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32C"/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rsid w:val="00D41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1671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571A2-6576-402A-96C7-6D490AF9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Hangjian Wu</cp:lastModifiedBy>
  <cp:revision>10</cp:revision>
  <cp:lastPrinted>2012-01-19T09:58:00Z</cp:lastPrinted>
  <dcterms:created xsi:type="dcterms:W3CDTF">2021-03-22T11:27:00Z</dcterms:created>
  <dcterms:modified xsi:type="dcterms:W3CDTF">2021-03-24T16:08:00Z</dcterms:modified>
</cp:coreProperties>
</file>