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A06A9" w14:textId="77777777" w:rsidR="00DC69F1" w:rsidRPr="00707B9F" w:rsidRDefault="00DC69F1" w:rsidP="00DC69F1">
      <w:pPr>
        <w:framePr w:w="10800" w:h="2142" w:hRule="exact" w:hSpace="187" w:wrap="auto" w:vAnchor="page" w:hAnchor="page" w:x="714" w:y="1085"/>
        <w:jc w:val="center"/>
      </w:pPr>
      <w:r w:rsidRPr="00707B9F">
        <w:t xml:space="preserve">       </w:t>
      </w:r>
      <w:r w:rsidRPr="00707B9F">
        <w:tab/>
      </w:r>
      <w:r w:rsidRPr="00707B9F">
        <w:tab/>
      </w:r>
      <w:r w:rsidRPr="00707B9F">
        <w:tab/>
      </w:r>
      <w:r w:rsidRPr="00707B9F">
        <w:tab/>
      </w:r>
      <w:r w:rsidRPr="00707B9F">
        <w:tab/>
      </w:r>
      <w:r w:rsidRPr="00707B9F">
        <w:tab/>
      </w:r>
      <w:r w:rsidRPr="00707B9F">
        <w:tab/>
      </w:r>
      <w:r w:rsidRPr="00707B9F">
        <w:tab/>
      </w:r>
      <w:r w:rsidRPr="00707B9F">
        <w:tab/>
        <w:t xml:space="preserve">                                                 </w:t>
      </w:r>
      <w:r w:rsidRPr="00707B9F">
        <w:tab/>
      </w:r>
    </w:p>
    <w:p w14:paraId="12DE4535" w14:textId="42EAFBF1" w:rsidR="00DC69F1" w:rsidRPr="00707B9F" w:rsidRDefault="00796823" w:rsidP="6AED23F5">
      <w:pPr>
        <w:pStyle w:val="Textkrper"/>
        <w:framePr w:w="10800" w:h="2142" w:hRule="exact" w:hSpace="187" w:wrap="auto" w:vAnchor="page" w:hAnchor="page" w:x="714" w:y="1085"/>
        <w:jc w:val="both"/>
        <w:rPr>
          <w:b/>
          <w:bCs/>
          <w:sz w:val="28"/>
          <w:szCs w:val="28"/>
        </w:rPr>
      </w:pPr>
      <w:r w:rsidRPr="00707B9F">
        <w:rPr>
          <w:b/>
          <w:bCs/>
          <w:sz w:val="28"/>
          <w:szCs w:val="28"/>
        </w:rPr>
        <w:t>POTENTIAL OF ELECTRIC VEHICLES TO OVERCOME TRANSMISSION LINE CONGESTIONS AND BALANCE REDISPATCH NEEDS</w:t>
      </w:r>
      <w:r w:rsidR="00C3587E" w:rsidRPr="00707B9F">
        <w:rPr>
          <w:b/>
          <w:bCs/>
          <w:sz w:val="28"/>
          <w:szCs w:val="28"/>
        </w:rPr>
        <w:t xml:space="preserve">: A CASE STUDY FOR THE AUSTRIAN </w:t>
      </w:r>
      <w:r w:rsidR="00E46BCD">
        <w:rPr>
          <w:b/>
          <w:bCs/>
          <w:sz w:val="28"/>
          <w:szCs w:val="28"/>
        </w:rPr>
        <w:t>CONTROL AREA</w:t>
      </w:r>
    </w:p>
    <w:p w14:paraId="7411C47D" w14:textId="77777777" w:rsidR="00796823" w:rsidRPr="00707B9F" w:rsidRDefault="00796823" w:rsidP="00DC69F1">
      <w:pPr>
        <w:pStyle w:val="Textkrper"/>
        <w:framePr w:w="10800" w:h="2142" w:hRule="exact" w:hSpace="187" w:wrap="auto" w:vAnchor="page" w:hAnchor="page" w:x="714" w:y="1085"/>
        <w:jc w:val="right"/>
        <w:rPr>
          <w:sz w:val="20"/>
        </w:rPr>
      </w:pPr>
    </w:p>
    <w:p w14:paraId="68ABEAA1" w14:textId="77777777" w:rsidR="00DC69F1" w:rsidRPr="00707B9F" w:rsidRDefault="00796823" w:rsidP="00DC69F1">
      <w:pPr>
        <w:pStyle w:val="Textkrper"/>
        <w:framePr w:w="10800" w:h="2142" w:hRule="exact" w:hSpace="187" w:wrap="auto" w:vAnchor="page" w:hAnchor="page" w:x="714" w:y="1085"/>
        <w:jc w:val="right"/>
        <w:rPr>
          <w:sz w:val="20"/>
        </w:rPr>
      </w:pPr>
      <w:r w:rsidRPr="00707B9F">
        <w:rPr>
          <w:sz w:val="20"/>
        </w:rPr>
        <w:t xml:space="preserve"> </w:t>
      </w:r>
      <w:r w:rsidR="00DC69F1" w:rsidRPr="00707B9F">
        <w:rPr>
          <w:sz w:val="20"/>
        </w:rPr>
        <w:t>[</w:t>
      </w:r>
      <w:r w:rsidR="0015171B" w:rsidRPr="00707B9F">
        <w:rPr>
          <w:sz w:val="20"/>
        </w:rPr>
        <w:t>Christoph Loschan</w:t>
      </w:r>
      <w:r w:rsidR="00DC69F1" w:rsidRPr="00707B9F">
        <w:rPr>
          <w:sz w:val="20"/>
        </w:rPr>
        <w:t xml:space="preserve">, </w:t>
      </w:r>
      <w:r w:rsidR="0015171B" w:rsidRPr="00707B9F">
        <w:rPr>
          <w:sz w:val="20"/>
        </w:rPr>
        <w:t>TU Wien – Energy Economics Group</w:t>
      </w:r>
      <w:r w:rsidR="00DC69F1" w:rsidRPr="00707B9F">
        <w:rPr>
          <w:sz w:val="20"/>
        </w:rPr>
        <w:t xml:space="preserve">, </w:t>
      </w:r>
      <w:r w:rsidR="0015171B" w:rsidRPr="00707B9F">
        <w:rPr>
          <w:sz w:val="20"/>
        </w:rPr>
        <w:t>+43 (1) 58801 370334</w:t>
      </w:r>
      <w:r w:rsidR="00DC69F1" w:rsidRPr="00707B9F">
        <w:rPr>
          <w:sz w:val="20"/>
        </w:rPr>
        <w:t xml:space="preserve">, </w:t>
      </w:r>
      <w:r w:rsidR="0015171B" w:rsidRPr="00707B9F">
        <w:rPr>
          <w:sz w:val="20"/>
        </w:rPr>
        <w:t>loschan@eeg.tuwien.ac.at</w:t>
      </w:r>
      <w:r w:rsidR="00DC69F1" w:rsidRPr="00707B9F">
        <w:rPr>
          <w:sz w:val="20"/>
        </w:rPr>
        <w:t>]</w:t>
      </w:r>
    </w:p>
    <w:p w14:paraId="2655046C" w14:textId="7D6B445D" w:rsidR="00DC69F1" w:rsidRPr="00707B9F" w:rsidRDefault="00DC69F1" w:rsidP="00DC69F1">
      <w:pPr>
        <w:pStyle w:val="Textkrper"/>
        <w:framePr w:w="10800" w:h="2142" w:hRule="exact" w:hSpace="187" w:wrap="auto" w:vAnchor="page" w:hAnchor="page" w:x="714" w:y="1085"/>
        <w:jc w:val="right"/>
        <w:rPr>
          <w:sz w:val="20"/>
        </w:rPr>
      </w:pPr>
      <w:r w:rsidRPr="00707B9F">
        <w:rPr>
          <w:sz w:val="20"/>
        </w:rPr>
        <w:t>[</w:t>
      </w:r>
      <w:r w:rsidR="00A165C5" w:rsidRPr="00A165C5">
        <w:rPr>
          <w:sz w:val="20"/>
        </w:rPr>
        <w:t>Carlo Corinaldesi</w:t>
      </w:r>
      <w:r w:rsidR="00A165C5">
        <w:rPr>
          <w:sz w:val="20"/>
        </w:rPr>
        <w:t xml:space="preserve">, </w:t>
      </w:r>
      <w:r w:rsidR="00A165C5" w:rsidRPr="00A165C5">
        <w:rPr>
          <w:sz w:val="20"/>
        </w:rPr>
        <w:t xml:space="preserve">TU Wien – Energy Economics Group, </w:t>
      </w:r>
      <w:r w:rsidR="005D7697" w:rsidRPr="005D7697">
        <w:rPr>
          <w:sz w:val="20"/>
        </w:rPr>
        <w:t>+43 (1) 58801 370370</w:t>
      </w:r>
      <w:r w:rsidR="00A165C5" w:rsidRPr="00A165C5">
        <w:rPr>
          <w:sz w:val="20"/>
        </w:rPr>
        <w:t xml:space="preserve">, </w:t>
      </w:r>
      <w:r w:rsidR="005D7697">
        <w:rPr>
          <w:sz w:val="20"/>
        </w:rPr>
        <w:t>corinaldesi</w:t>
      </w:r>
      <w:r w:rsidR="00A165C5" w:rsidRPr="00A165C5">
        <w:rPr>
          <w:sz w:val="20"/>
        </w:rPr>
        <w:t>@eeg.tuwien.ac.at</w:t>
      </w:r>
      <w:r w:rsidRPr="00707B9F">
        <w:rPr>
          <w:sz w:val="20"/>
        </w:rPr>
        <w:t xml:space="preserve">] </w:t>
      </w:r>
    </w:p>
    <w:p w14:paraId="26976639" w14:textId="2B8CDD2A" w:rsidR="00DC69F1" w:rsidRPr="002F04F6" w:rsidRDefault="00DC69F1" w:rsidP="00DC69F1">
      <w:pPr>
        <w:pStyle w:val="Textkrper"/>
        <w:framePr w:w="10800" w:h="2142" w:hRule="exact" w:hSpace="187" w:wrap="auto" w:vAnchor="page" w:hAnchor="page" w:x="714" w:y="1085"/>
        <w:jc w:val="right"/>
        <w:rPr>
          <w:sz w:val="20"/>
        </w:rPr>
      </w:pPr>
      <w:r w:rsidRPr="002F04F6">
        <w:rPr>
          <w:sz w:val="20"/>
        </w:rPr>
        <w:t>[</w:t>
      </w:r>
      <w:r w:rsidR="002F04F6" w:rsidRPr="002F04F6">
        <w:rPr>
          <w:sz w:val="20"/>
        </w:rPr>
        <w:t>Georg Lettner</w:t>
      </w:r>
      <w:r w:rsidR="002F04F6">
        <w:rPr>
          <w:sz w:val="20"/>
        </w:rPr>
        <w:t xml:space="preserve">, </w:t>
      </w:r>
      <w:r w:rsidR="002F04F6" w:rsidRPr="00707B9F">
        <w:rPr>
          <w:sz w:val="20"/>
        </w:rPr>
        <w:t xml:space="preserve">TU Wien – Energy Economics Group, </w:t>
      </w:r>
      <w:r w:rsidR="00CF5E44" w:rsidRPr="00CF5E44">
        <w:rPr>
          <w:sz w:val="20"/>
        </w:rPr>
        <w:t>+43 (1) 58801 370376</w:t>
      </w:r>
      <w:r w:rsidR="002F04F6" w:rsidRPr="00707B9F">
        <w:rPr>
          <w:sz w:val="20"/>
        </w:rPr>
        <w:t>, l</w:t>
      </w:r>
      <w:r w:rsidR="002F04F6">
        <w:rPr>
          <w:sz w:val="20"/>
        </w:rPr>
        <w:t>ettner</w:t>
      </w:r>
      <w:r w:rsidR="002F04F6" w:rsidRPr="00707B9F">
        <w:rPr>
          <w:sz w:val="20"/>
        </w:rPr>
        <w:t>@eeg.tuwien.ac.at</w:t>
      </w:r>
      <w:r w:rsidRPr="002F04F6">
        <w:rPr>
          <w:sz w:val="20"/>
        </w:rPr>
        <w:t xml:space="preserve">] </w:t>
      </w:r>
    </w:p>
    <w:p w14:paraId="19395B05" w14:textId="77777777" w:rsidR="00AB331F" w:rsidRPr="00707B9F" w:rsidRDefault="00DC69F1" w:rsidP="009B335A">
      <w:pPr>
        <w:pStyle w:val="berschrift2"/>
        <w:ind w:left="-810" w:firstLine="810"/>
        <w:jc w:val="both"/>
        <w:rPr>
          <w:i w:val="0"/>
          <w:sz w:val="24"/>
          <w:szCs w:val="24"/>
        </w:rPr>
      </w:pPr>
      <w:r w:rsidRPr="00707B9F">
        <w:rPr>
          <w:i w:val="0"/>
          <w:sz w:val="24"/>
          <w:szCs w:val="24"/>
        </w:rPr>
        <w:t>Overview</w:t>
      </w:r>
    </w:p>
    <w:p w14:paraId="6EB852E3" w14:textId="29307011" w:rsidR="00211327" w:rsidRPr="00707B9F" w:rsidRDefault="00211327" w:rsidP="00211327">
      <w:pPr>
        <w:pStyle w:val="berschrift2"/>
        <w:jc w:val="both"/>
        <w:rPr>
          <w:rFonts w:ascii="Times New Roman" w:hAnsi="Times New Roman"/>
          <w:b w:val="0"/>
          <w:i w:val="0"/>
          <w:sz w:val="20"/>
        </w:rPr>
      </w:pPr>
      <w:r w:rsidRPr="46482445">
        <w:rPr>
          <w:rFonts w:ascii="Times New Roman" w:hAnsi="Times New Roman"/>
          <w:b w:val="0"/>
          <w:i w:val="0"/>
          <w:sz w:val="20"/>
        </w:rPr>
        <w:t xml:space="preserve">Redispatch measurements form the basis of the central European energy market design, to prevent congestion of serval transmission lines after the market </w:t>
      </w:r>
      <w:r w:rsidR="00707B9F" w:rsidRPr="46482445">
        <w:rPr>
          <w:rFonts w:ascii="Times New Roman" w:hAnsi="Times New Roman"/>
          <w:b w:val="0"/>
          <w:i w:val="0"/>
          <w:sz w:val="20"/>
        </w:rPr>
        <w:t xml:space="preserve">is </w:t>
      </w:r>
      <w:r w:rsidRPr="46482445">
        <w:rPr>
          <w:rFonts w:ascii="Times New Roman" w:hAnsi="Times New Roman"/>
          <w:b w:val="0"/>
          <w:i w:val="0"/>
          <w:sz w:val="20"/>
        </w:rPr>
        <w:t xml:space="preserve">cleared. This process within a bidding zone increases the power generation of several thermal power plants while other ones </w:t>
      </w:r>
      <w:r w:rsidR="0084417D" w:rsidRPr="46482445">
        <w:rPr>
          <w:rFonts w:ascii="Times New Roman" w:hAnsi="Times New Roman"/>
          <w:b w:val="0"/>
          <w:i w:val="0"/>
          <w:sz w:val="20"/>
        </w:rPr>
        <w:t>are</w:t>
      </w:r>
      <w:r w:rsidRPr="46482445">
        <w:rPr>
          <w:rFonts w:ascii="Times New Roman" w:hAnsi="Times New Roman"/>
          <w:b w:val="0"/>
          <w:i w:val="0"/>
          <w:sz w:val="20"/>
        </w:rPr>
        <w:t xml:space="preserve"> curtailed. The growing share of renewable energy source </w:t>
      </w:r>
      <w:r w:rsidR="00B85B06" w:rsidRPr="46482445">
        <w:rPr>
          <w:rFonts w:ascii="Times New Roman" w:hAnsi="Times New Roman"/>
          <w:b w:val="0"/>
          <w:i w:val="0"/>
          <w:sz w:val="20"/>
        </w:rPr>
        <w:t xml:space="preserve">of </w:t>
      </w:r>
      <w:r w:rsidRPr="46482445">
        <w:rPr>
          <w:rFonts w:ascii="Times New Roman" w:hAnsi="Times New Roman"/>
          <w:b w:val="0"/>
          <w:i w:val="0"/>
          <w:sz w:val="20"/>
        </w:rPr>
        <w:t xml:space="preserve">electricity (RES-E) increases the hours during which the dispatch process </w:t>
      </w:r>
      <w:r w:rsidR="0084417D" w:rsidRPr="46482445">
        <w:rPr>
          <w:rFonts w:ascii="Times New Roman" w:hAnsi="Times New Roman"/>
          <w:b w:val="0"/>
          <w:i w:val="0"/>
          <w:sz w:val="20"/>
        </w:rPr>
        <w:t xml:space="preserve">is </w:t>
      </w:r>
      <w:r w:rsidRPr="46482445">
        <w:rPr>
          <w:rFonts w:ascii="Times New Roman" w:hAnsi="Times New Roman"/>
          <w:b w:val="0"/>
          <w:i w:val="0"/>
          <w:sz w:val="20"/>
        </w:rPr>
        <w:t xml:space="preserve">intervened and thus </w:t>
      </w:r>
      <w:r w:rsidR="00071880">
        <w:rPr>
          <w:rFonts w:ascii="Times New Roman" w:hAnsi="Times New Roman"/>
          <w:b w:val="0"/>
          <w:i w:val="0"/>
          <w:sz w:val="20"/>
        </w:rPr>
        <w:t>raises</w:t>
      </w:r>
      <w:r w:rsidR="0084417D" w:rsidRPr="46482445">
        <w:rPr>
          <w:rFonts w:ascii="Times New Roman" w:hAnsi="Times New Roman"/>
          <w:b w:val="0"/>
          <w:i w:val="0"/>
          <w:sz w:val="20"/>
        </w:rPr>
        <w:t xml:space="preserve"> </w:t>
      </w:r>
      <w:r w:rsidRPr="46482445">
        <w:rPr>
          <w:rFonts w:ascii="Times New Roman" w:hAnsi="Times New Roman"/>
          <w:b w:val="0"/>
          <w:i w:val="0"/>
          <w:sz w:val="20"/>
        </w:rPr>
        <w:t xml:space="preserve">redispatch costs. For example, in Austria, till 2030, 100% of the net electrical energy should be generated by </w:t>
      </w:r>
      <w:r w:rsidR="00B85B06" w:rsidRPr="46482445">
        <w:rPr>
          <w:rFonts w:ascii="Times New Roman" w:hAnsi="Times New Roman"/>
          <w:b w:val="0"/>
          <w:i w:val="0"/>
          <w:sz w:val="20"/>
        </w:rPr>
        <w:t>RES-E</w:t>
      </w:r>
      <w:r w:rsidRPr="46482445">
        <w:rPr>
          <w:rFonts w:ascii="Times New Roman" w:hAnsi="Times New Roman"/>
          <w:b w:val="0"/>
          <w:i w:val="0"/>
          <w:sz w:val="20"/>
        </w:rPr>
        <w:t>.</w:t>
      </w:r>
      <w:r w:rsidR="0084417D" w:rsidRPr="46482445">
        <w:rPr>
          <w:rFonts w:ascii="Times New Roman" w:hAnsi="Times New Roman"/>
          <w:b w:val="0"/>
          <w:i w:val="0"/>
          <w:sz w:val="20"/>
        </w:rPr>
        <w:t xml:space="preserve"> The resulting redispatch measures increase the electricity prices for all costumers and CO2 is emitted by the usage of regulating thermal power plants, which makes it more difficult to achieve the previously set goals.</w:t>
      </w:r>
      <w:r w:rsidR="007A161B" w:rsidRPr="46482445">
        <w:rPr>
          <w:rFonts w:ascii="Times New Roman" w:hAnsi="Times New Roman"/>
          <w:b w:val="0"/>
          <w:i w:val="0"/>
          <w:sz w:val="20"/>
        </w:rPr>
        <w:t xml:space="preserve"> </w:t>
      </w:r>
      <w:r w:rsidRPr="46482445">
        <w:rPr>
          <w:rFonts w:ascii="Times New Roman" w:hAnsi="Times New Roman"/>
          <w:b w:val="0"/>
          <w:i w:val="0"/>
          <w:sz w:val="20"/>
        </w:rPr>
        <w:t xml:space="preserve">In addition to the increased frequency of network congestion due to the volatile RES-E, the ever-increasing demand for electrical energy caused by the charging of electric vehicles (EV) also contributes to this. The charging processes, which are carried out with very high power due to the technological progress of the charging infrastructure and the </w:t>
      </w:r>
      <w:r w:rsidR="007A161B" w:rsidRPr="46482445">
        <w:rPr>
          <w:rFonts w:ascii="Times New Roman" w:hAnsi="Times New Roman"/>
          <w:b w:val="0"/>
          <w:i w:val="0"/>
          <w:sz w:val="20"/>
        </w:rPr>
        <w:t>EVs</w:t>
      </w:r>
      <w:r w:rsidRPr="46482445">
        <w:rPr>
          <w:rFonts w:ascii="Times New Roman" w:hAnsi="Times New Roman"/>
          <w:b w:val="0"/>
          <w:i w:val="0"/>
          <w:sz w:val="20"/>
        </w:rPr>
        <w:t>, are generally not evenly distributed over the day or even correlate</w:t>
      </w:r>
      <w:r w:rsidR="00060801" w:rsidRPr="46482445">
        <w:rPr>
          <w:rFonts w:ascii="Times New Roman" w:hAnsi="Times New Roman"/>
          <w:b w:val="0"/>
          <w:i w:val="0"/>
          <w:sz w:val="20"/>
        </w:rPr>
        <w:t xml:space="preserve"> with periods of high</w:t>
      </w:r>
      <w:r w:rsidRPr="46482445">
        <w:rPr>
          <w:rFonts w:ascii="Times New Roman" w:hAnsi="Times New Roman"/>
          <w:b w:val="0"/>
          <w:i w:val="0"/>
          <w:sz w:val="20"/>
        </w:rPr>
        <w:t xml:space="preserve"> electricity prices</w:t>
      </w:r>
      <w:r w:rsidR="00060801" w:rsidRPr="46482445">
        <w:rPr>
          <w:rFonts w:ascii="Times New Roman" w:hAnsi="Times New Roman"/>
          <w:b w:val="0"/>
          <w:i w:val="0"/>
          <w:sz w:val="20"/>
        </w:rPr>
        <w:t>/</w:t>
      </w:r>
      <w:r w:rsidR="00E10362" w:rsidRPr="46482445">
        <w:rPr>
          <w:rFonts w:ascii="Times New Roman" w:hAnsi="Times New Roman"/>
          <w:b w:val="0"/>
          <w:i w:val="0"/>
          <w:sz w:val="20"/>
        </w:rPr>
        <w:t>generation-demand ratio.</w:t>
      </w:r>
      <w:r w:rsidR="00A61718" w:rsidRPr="46482445">
        <w:rPr>
          <w:rFonts w:ascii="Times New Roman" w:hAnsi="Times New Roman"/>
          <w:b w:val="0"/>
          <w:i w:val="0"/>
          <w:sz w:val="20"/>
        </w:rPr>
        <w:t xml:space="preserve"> They </w:t>
      </w:r>
      <w:r w:rsidRPr="46482445">
        <w:rPr>
          <w:rFonts w:ascii="Times New Roman" w:hAnsi="Times New Roman"/>
          <w:b w:val="0"/>
          <w:i w:val="0"/>
          <w:sz w:val="20"/>
        </w:rPr>
        <w:t>rather take place in parallel to a large extent</w:t>
      </w:r>
      <w:r w:rsidR="00D806AA" w:rsidRPr="46482445">
        <w:rPr>
          <w:rFonts w:ascii="Times New Roman" w:hAnsi="Times New Roman"/>
          <w:b w:val="0"/>
          <w:i w:val="0"/>
          <w:sz w:val="20"/>
        </w:rPr>
        <w:t xml:space="preserve"> since the</w:t>
      </w:r>
      <w:r w:rsidR="00807967" w:rsidRPr="46482445">
        <w:rPr>
          <w:rFonts w:ascii="Times New Roman" w:hAnsi="Times New Roman"/>
          <w:b w:val="0"/>
          <w:i w:val="0"/>
          <w:sz w:val="20"/>
        </w:rPr>
        <w:t xml:space="preserve"> charging of the EVs</w:t>
      </w:r>
      <w:r w:rsidR="00D806AA" w:rsidRPr="46482445">
        <w:rPr>
          <w:rFonts w:ascii="Times New Roman" w:hAnsi="Times New Roman"/>
          <w:b w:val="0"/>
          <w:i w:val="0"/>
          <w:sz w:val="20"/>
        </w:rPr>
        <w:t xml:space="preserve"> </w:t>
      </w:r>
      <w:r w:rsidR="00807967" w:rsidRPr="46482445">
        <w:rPr>
          <w:rFonts w:ascii="Times New Roman" w:hAnsi="Times New Roman"/>
          <w:b w:val="0"/>
          <w:i w:val="0"/>
          <w:sz w:val="20"/>
        </w:rPr>
        <w:t xml:space="preserve">commonly </w:t>
      </w:r>
      <w:r w:rsidR="00D806AA" w:rsidRPr="46482445">
        <w:rPr>
          <w:rFonts w:ascii="Times New Roman" w:hAnsi="Times New Roman"/>
          <w:b w:val="0"/>
          <w:i w:val="0"/>
          <w:sz w:val="20"/>
        </w:rPr>
        <w:t>s</w:t>
      </w:r>
      <w:r w:rsidR="00807967" w:rsidRPr="46482445">
        <w:rPr>
          <w:rFonts w:ascii="Times New Roman" w:hAnsi="Times New Roman"/>
          <w:b w:val="0"/>
          <w:i w:val="0"/>
          <w:sz w:val="20"/>
        </w:rPr>
        <w:t xml:space="preserve">tarts immediately after </w:t>
      </w:r>
      <w:r w:rsidR="005E3875" w:rsidRPr="46482445">
        <w:rPr>
          <w:rFonts w:ascii="Times New Roman" w:hAnsi="Times New Roman"/>
          <w:b w:val="0"/>
          <w:i w:val="0"/>
          <w:sz w:val="20"/>
        </w:rPr>
        <w:t>plug-in.</w:t>
      </w:r>
      <w:r w:rsidRPr="46482445">
        <w:rPr>
          <w:rFonts w:ascii="Times New Roman" w:hAnsi="Times New Roman"/>
          <w:b w:val="0"/>
          <w:i w:val="0"/>
          <w:sz w:val="20"/>
        </w:rPr>
        <w:t xml:space="preserve"> </w:t>
      </w:r>
      <w:r w:rsidRPr="00707B9F">
        <w:rPr>
          <w:rFonts w:ascii="Times New Roman" w:hAnsi="Times New Roman"/>
          <w:b w:val="0"/>
          <w:i w:val="0"/>
          <w:sz w:val="20"/>
        </w:rPr>
        <w:t xml:space="preserve">In this work, the influence of </w:t>
      </w:r>
      <w:r w:rsidR="009E7725">
        <w:rPr>
          <w:rFonts w:ascii="Times New Roman" w:hAnsi="Times New Roman"/>
          <w:b w:val="0"/>
          <w:i w:val="0"/>
          <w:sz w:val="20"/>
        </w:rPr>
        <w:t>EVs</w:t>
      </w:r>
      <w:r w:rsidRPr="00707B9F">
        <w:rPr>
          <w:rFonts w:ascii="Times New Roman" w:hAnsi="Times New Roman"/>
          <w:b w:val="0"/>
          <w:i w:val="0"/>
          <w:sz w:val="20"/>
        </w:rPr>
        <w:t xml:space="preserve"> on the congestion of transmission lines in a high share RES-E energy system is analysed. Furthermore, the potential of coordinated EV charging to overcome congestions o</w:t>
      </w:r>
      <w:r w:rsidR="007D39EE">
        <w:rPr>
          <w:rFonts w:ascii="Times New Roman" w:hAnsi="Times New Roman"/>
          <w:b w:val="0"/>
          <w:i w:val="0"/>
          <w:sz w:val="20"/>
        </w:rPr>
        <w:t xml:space="preserve">r </w:t>
      </w:r>
      <w:r w:rsidRPr="00707B9F">
        <w:rPr>
          <w:rFonts w:ascii="Times New Roman" w:hAnsi="Times New Roman"/>
          <w:b w:val="0"/>
          <w:i w:val="0"/>
          <w:sz w:val="20"/>
        </w:rPr>
        <w:t>grid expansion</w:t>
      </w:r>
      <w:r w:rsidR="007D39EE">
        <w:rPr>
          <w:rFonts w:ascii="Times New Roman" w:hAnsi="Times New Roman"/>
          <w:b w:val="0"/>
          <w:i w:val="0"/>
          <w:sz w:val="20"/>
        </w:rPr>
        <w:t>,</w:t>
      </w:r>
      <w:r w:rsidRPr="00707B9F">
        <w:rPr>
          <w:rFonts w:ascii="Times New Roman" w:hAnsi="Times New Roman"/>
          <w:b w:val="0"/>
          <w:i w:val="0"/>
          <w:sz w:val="20"/>
        </w:rPr>
        <w:t xml:space="preserve"> </w:t>
      </w:r>
      <w:r w:rsidR="007D39EE">
        <w:rPr>
          <w:rFonts w:ascii="Times New Roman" w:hAnsi="Times New Roman"/>
          <w:b w:val="0"/>
          <w:i w:val="0"/>
          <w:sz w:val="20"/>
        </w:rPr>
        <w:t>reduce</w:t>
      </w:r>
      <w:r w:rsidRPr="00707B9F">
        <w:rPr>
          <w:rFonts w:ascii="Times New Roman" w:hAnsi="Times New Roman"/>
          <w:b w:val="0"/>
          <w:i w:val="0"/>
          <w:sz w:val="20"/>
        </w:rPr>
        <w:t xml:space="preserve"> system costs and CO2 emissions</w:t>
      </w:r>
      <w:r w:rsidR="007D39EE">
        <w:rPr>
          <w:rFonts w:ascii="Times New Roman" w:hAnsi="Times New Roman"/>
          <w:b w:val="0"/>
          <w:i w:val="0"/>
          <w:sz w:val="20"/>
        </w:rPr>
        <w:t xml:space="preserve"> is analysed</w:t>
      </w:r>
      <w:r w:rsidRPr="00707B9F">
        <w:rPr>
          <w:rFonts w:ascii="Times New Roman" w:hAnsi="Times New Roman"/>
          <w:b w:val="0"/>
          <w:i w:val="0"/>
          <w:sz w:val="20"/>
        </w:rPr>
        <w:t xml:space="preserve">. </w:t>
      </w:r>
    </w:p>
    <w:p w14:paraId="6B88FD47" w14:textId="023CBA00" w:rsidR="00DC69F1" w:rsidRPr="00707B9F" w:rsidRDefault="00DC69F1" w:rsidP="00211327">
      <w:pPr>
        <w:pStyle w:val="berschrift2"/>
        <w:jc w:val="both"/>
        <w:rPr>
          <w:i w:val="0"/>
          <w:sz w:val="24"/>
          <w:szCs w:val="24"/>
        </w:rPr>
      </w:pPr>
      <w:r w:rsidRPr="00707B9F">
        <w:rPr>
          <w:i w:val="0"/>
          <w:sz w:val="24"/>
          <w:szCs w:val="24"/>
        </w:rPr>
        <w:t>Methods</w:t>
      </w:r>
    </w:p>
    <w:p w14:paraId="586A49A4" w14:textId="54CA429E" w:rsidR="00211327" w:rsidRPr="00707B9F" w:rsidRDefault="00211327" w:rsidP="00211327">
      <w:pPr>
        <w:pStyle w:val="Textkrper2"/>
        <w:spacing w:after="200"/>
      </w:pPr>
      <w:r w:rsidRPr="00707B9F">
        <w:t>A two-step optimi</w:t>
      </w:r>
      <w:r w:rsidR="00707B9F">
        <w:t>s</w:t>
      </w:r>
      <w:r w:rsidRPr="00707B9F">
        <w:t>ation model, based on the EDisOn model [1</w:t>
      </w:r>
      <w:r w:rsidR="000B467D">
        <w:t>, 2</w:t>
      </w:r>
      <w:r w:rsidRPr="00707B9F">
        <w:t xml:space="preserve">] </w:t>
      </w:r>
      <w:r w:rsidR="003415BE">
        <w:t xml:space="preserve">was </w:t>
      </w:r>
      <w:r w:rsidRPr="00707B9F">
        <w:t xml:space="preserve">developed in MATLAB. In the first step, the dispatch of all </w:t>
      </w:r>
      <w:r w:rsidR="00BB2C97">
        <w:t>p</w:t>
      </w:r>
      <w:r w:rsidR="00BB2C97" w:rsidRPr="00BB2C97">
        <w:t>ower plants generation schedules</w:t>
      </w:r>
      <w:r w:rsidR="00BB2C97" w:rsidRPr="00707B9F">
        <w:t xml:space="preserve"> </w:t>
      </w:r>
      <w:r w:rsidRPr="00707B9F">
        <w:t>within each balancing group is done separately based on th</w:t>
      </w:r>
      <w:r w:rsidR="00BB2C97">
        <w:t>eir</w:t>
      </w:r>
      <w:r w:rsidRPr="00707B9F">
        <w:t xml:space="preserve"> short-run marginal costs (SRMC), renewable generation, and the merit order function. </w:t>
      </w:r>
      <w:r w:rsidR="00BB2C97">
        <w:t>In</w:t>
      </w:r>
      <w:r w:rsidRPr="00707B9F">
        <w:t xml:space="preserve"> the second step of the optimi</w:t>
      </w:r>
      <w:r w:rsidR="00707B9F">
        <w:t>s</w:t>
      </w:r>
      <w:r w:rsidRPr="00707B9F">
        <w:t>ation, a 17-node model of Austrians balancing group is implemented and the power flow of this electricity network is calculated. The power plant usage remains unchanged from the one determined in the first optimi</w:t>
      </w:r>
      <w:r w:rsidR="00707B9F">
        <w:t>s</w:t>
      </w:r>
      <w:r w:rsidRPr="00707B9F">
        <w:t xml:space="preserve">ation step as the optimum of the market-clearing perspective. If a high RES-E generation or energy demand from parallel EVs charging leads to congestion, redispatch measures have to be evaluated. This can be done, by </w:t>
      </w:r>
      <w:r w:rsidR="00604086">
        <w:t>d</w:t>
      </w:r>
      <w:r w:rsidR="00604086" w:rsidRPr="00604086">
        <w:t>isplacement of thermal power plants generation</w:t>
      </w:r>
      <w:r w:rsidR="00CE0500">
        <w:t xml:space="preserve">, </w:t>
      </w:r>
      <w:r w:rsidRPr="00707B9F">
        <w:t>curtailment of RES-E</w:t>
      </w:r>
      <w:r w:rsidR="00CE0500">
        <w:t xml:space="preserve"> (that </w:t>
      </w:r>
      <w:r w:rsidR="001D5F37">
        <w:t>increases CO2 emissions in a high share RES-E energy market)</w:t>
      </w:r>
      <w:r w:rsidRPr="00707B9F">
        <w:t>, and demand shifting measurements of EVs. Figure 1 shows these two main steps of the optimi</w:t>
      </w:r>
      <w:r w:rsidR="00707B9F">
        <w:t>s</w:t>
      </w:r>
      <w:r w:rsidRPr="00707B9F">
        <w:t xml:space="preserve">ation process. </w:t>
      </w:r>
    </w:p>
    <w:p w14:paraId="00980813" w14:textId="56EB6B7A" w:rsidR="00211327" w:rsidRPr="00707B9F" w:rsidRDefault="00211327" w:rsidP="00211327">
      <w:pPr>
        <w:pStyle w:val="berschrift2"/>
        <w:jc w:val="both"/>
        <w:rPr>
          <w:rFonts w:ascii="Times New Roman" w:hAnsi="Times New Roman"/>
          <w:b w:val="0"/>
          <w:i w:val="0"/>
          <w:sz w:val="20"/>
        </w:rPr>
      </w:pPr>
      <w:r w:rsidRPr="00707B9F">
        <w:rPr>
          <w:rFonts w:ascii="Times New Roman" w:hAnsi="Times New Roman"/>
          <w:b w:val="0"/>
          <w:i w:val="0"/>
          <w:sz w:val="20"/>
        </w:rPr>
        <w:t>First optimi</w:t>
      </w:r>
      <w:r w:rsidR="00707B9F">
        <w:rPr>
          <w:rFonts w:ascii="Times New Roman" w:hAnsi="Times New Roman"/>
          <w:b w:val="0"/>
          <w:i w:val="0"/>
          <w:sz w:val="20"/>
        </w:rPr>
        <w:t>s</w:t>
      </w:r>
      <w:r w:rsidRPr="00707B9F">
        <w:rPr>
          <w:rFonts w:ascii="Times New Roman" w:hAnsi="Times New Roman"/>
          <w:b w:val="0"/>
          <w:i w:val="0"/>
          <w:sz w:val="20"/>
        </w:rPr>
        <w:t>ation step: Dispatch</w:t>
      </w:r>
    </w:p>
    <w:p w14:paraId="637A7F2A" w14:textId="77777777" w:rsidR="00211327" w:rsidRPr="00707B9F" w:rsidRDefault="00211327" w:rsidP="00211327">
      <w:pPr>
        <w:pStyle w:val="Listenabsatz"/>
        <w:numPr>
          <w:ilvl w:val="0"/>
          <w:numId w:val="26"/>
        </w:numPr>
      </w:pPr>
      <w:r w:rsidRPr="00707B9F">
        <w:t>Objective: min. overall generation costs</w:t>
      </w:r>
    </w:p>
    <w:p w14:paraId="6D6D6C49" w14:textId="31516A22" w:rsidR="00211327" w:rsidRPr="00707B9F" w:rsidRDefault="00211327" w:rsidP="00211327">
      <w:pPr>
        <w:pStyle w:val="Listenabsatz"/>
        <w:numPr>
          <w:ilvl w:val="0"/>
          <w:numId w:val="26"/>
        </w:numPr>
      </w:pPr>
      <w:r w:rsidRPr="00707B9F">
        <w:t>Power plants Dispatch based on the merit order of each</w:t>
      </w:r>
      <w:r w:rsidR="00E65711">
        <w:t>’s country</w:t>
      </w:r>
      <w:r w:rsidR="00BA7166">
        <w:t xml:space="preserve"> balancing groups</w:t>
      </w:r>
    </w:p>
    <w:p w14:paraId="19E025C2" w14:textId="77777777" w:rsidR="00211327" w:rsidRPr="00707B9F" w:rsidRDefault="00211327" w:rsidP="00211327">
      <w:pPr>
        <w:pStyle w:val="Listenabsatz"/>
        <w:numPr>
          <w:ilvl w:val="0"/>
          <w:numId w:val="26"/>
        </w:numPr>
      </w:pPr>
      <w:r w:rsidRPr="00707B9F">
        <w:t>Power plants are constrained by their capacity and ramp limits</w:t>
      </w:r>
    </w:p>
    <w:p w14:paraId="4715330E" w14:textId="77777777" w:rsidR="00211327" w:rsidRPr="00707B9F" w:rsidRDefault="00211327" w:rsidP="00211327">
      <w:pPr>
        <w:pStyle w:val="Listenabsatz"/>
        <w:numPr>
          <w:ilvl w:val="0"/>
          <w:numId w:val="26"/>
        </w:numPr>
      </w:pPr>
      <w:r w:rsidRPr="00707B9F">
        <w:t xml:space="preserve">Electrical energy demand including EVs demand </w:t>
      </w:r>
    </w:p>
    <w:p w14:paraId="1354870A" w14:textId="77777777" w:rsidR="00211327" w:rsidRPr="00707B9F" w:rsidRDefault="00211327" w:rsidP="00211327">
      <w:pPr>
        <w:pStyle w:val="Listenabsatz"/>
        <w:numPr>
          <w:ilvl w:val="0"/>
          <w:numId w:val="26"/>
        </w:numPr>
      </w:pPr>
      <w:r w:rsidRPr="00707B9F">
        <w:t>No demand shift possibility for EVs</w:t>
      </w:r>
    </w:p>
    <w:p w14:paraId="2CCD5424" w14:textId="77777777" w:rsidR="00211327" w:rsidRPr="00707B9F" w:rsidRDefault="00211327" w:rsidP="00211327">
      <w:pPr>
        <w:pStyle w:val="Listenabsatz"/>
        <w:numPr>
          <w:ilvl w:val="0"/>
          <w:numId w:val="26"/>
        </w:numPr>
      </w:pPr>
      <w:r w:rsidRPr="00707B9F">
        <w:t>Power flow between the energy markets is possible but constrained by their NTC capacity</w:t>
      </w:r>
    </w:p>
    <w:p w14:paraId="5C21A3D2" w14:textId="76F0CBCE" w:rsidR="00211327" w:rsidRPr="00707B9F" w:rsidRDefault="00211327" w:rsidP="00211327">
      <w:pPr>
        <w:pStyle w:val="berschrift2"/>
        <w:jc w:val="both"/>
        <w:rPr>
          <w:rFonts w:ascii="Times New Roman" w:hAnsi="Times New Roman"/>
          <w:b w:val="0"/>
          <w:i w:val="0"/>
          <w:sz w:val="20"/>
        </w:rPr>
      </w:pPr>
      <w:r w:rsidRPr="00707B9F">
        <w:rPr>
          <w:rFonts w:ascii="Times New Roman" w:hAnsi="Times New Roman"/>
          <w:b w:val="0"/>
          <w:i w:val="0"/>
          <w:sz w:val="20"/>
        </w:rPr>
        <w:t>Second optimi</w:t>
      </w:r>
      <w:r w:rsidR="00707B9F">
        <w:rPr>
          <w:rFonts w:ascii="Times New Roman" w:hAnsi="Times New Roman"/>
          <w:b w:val="0"/>
          <w:i w:val="0"/>
          <w:sz w:val="20"/>
        </w:rPr>
        <w:t>s</w:t>
      </w:r>
      <w:r w:rsidRPr="00707B9F">
        <w:rPr>
          <w:rFonts w:ascii="Times New Roman" w:hAnsi="Times New Roman"/>
          <w:b w:val="0"/>
          <w:i w:val="0"/>
          <w:sz w:val="20"/>
        </w:rPr>
        <w:t>ation step: Redispatch</w:t>
      </w:r>
    </w:p>
    <w:p w14:paraId="119698B7" w14:textId="0085A869" w:rsidR="00211327" w:rsidRPr="00707B9F" w:rsidRDefault="00211327" w:rsidP="00211327">
      <w:pPr>
        <w:pStyle w:val="Listenabsatz"/>
        <w:numPr>
          <w:ilvl w:val="0"/>
          <w:numId w:val="27"/>
        </w:numPr>
      </w:pPr>
      <w:r w:rsidRPr="00707B9F">
        <w:t>Objective: min Redispatch costs (increase/decrease of thermal power plants</w:t>
      </w:r>
      <w:r w:rsidR="007A6E58">
        <w:t xml:space="preserve"> generation</w:t>
      </w:r>
      <w:r w:rsidRPr="00707B9F">
        <w:t>, curtailment of RES-E)</w:t>
      </w:r>
    </w:p>
    <w:p w14:paraId="596D6DC2" w14:textId="77777777" w:rsidR="00211327" w:rsidRPr="00707B9F" w:rsidRDefault="00211327" w:rsidP="00211327">
      <w:pPr>
        <w:pStyle w:val="Listenabsatz"/>
        <w:numPr>
          <w:ilvl w:val="0"/>
          <w:numId w:val="26"/>
        </w:numPr>
      </w:pPr>
      <w:r w:rsidRPr="00707B9F">
        <w:t>Power plants Redispatch in Austria based on the calculated power flow and potential transmission line congestion</w:t>
      </w:r>
    </w:p>
    <w:p w14:paraId="56189E0A" w14:textId="77777777" w:rsidR="00211327" w:rsidRPr="00707B9F" w:rsidRDefault="00211327" w:rsidP="00211327">
      <w:pPr>
        <w:pStyle w:val="Listenabsatz"/>
        <w:numPr>
          <w:ilvl w:val="0"/>
          <w:numId w:val="26"/>
        </w:numPr>
      </w:pPr>
      <w:r w:rsidRPr="00707B9F">
        <w:t>Power plants are constrained by their capacity and ramp limits</w:t>
      </w:r>
    </w:p>
    <w:p w14:paraId="0973DB6C" w14:textId="77777777" w:rsidR="00211327" w:rsidRPr="00707B9F" w:rsidRDefault="00211327" w:rsidP="00211327">
      <w:pPr>
        <w:pStyle w:val="Listenabsatz"/>
        <w:numPr>
          <w:ilvl w:val="0"/>
          <w:numId w:val="26"/>
        </w:numPr>
      </w:pPr>
      <w:r w:rsidRPr="00707B9F">
        <w:t xml:space="preserve">Electrical energy demand including EVs demand </w:t>
      </w:r>
    </w:p>
    <w:p w14:paraId="3CB58664" w14:textId="7B8988B3" w:rsidR="00211327" w:rsidRPr="00707B9F" w:rsidRDefault="00211327" w:rsidP="00211327">
      <w:pPr>
        <w:pStyle w:val="Listenabsatz"/>
        <w:numPr>
          <w:ilvl w:val="0"/>
          <w:numId w:val="26"/>
        </w:numPr>
        <w:jc w:val="both"/>
        <w:rPr>
          <w:sz w:val="24"/>
          <w:szCs w:val="24"/>
        </w:rPr>
      </w:pPr>
      <w:r w:rsidRPr="00707B9F">
        <w:t>EVs energy demand could be shifted (EV</w:t>
      </w:r>
      <w:r w:rsidR="007A6E58">
        <w:t xml:space="preserve"> – Demand-side-management</w:t>
      </w:r>
      <w:r w:rsidRPr="00707B9F">
        <w:t>)</w:t>
      </w:r>
    </w:p>
    <w:p w14:paraId="1AF18119" w14:textId="77777777" w:rsidR="00211327" w:rsidRPr="00707B9F" w:rsidRDefault="00211327" w:rsidP="00211327">
      <w:pPr>
        <w:pStyle w:val="Listenabsatz"/>
        <w:numPr>
          <w:ilvl w:val="0"/>
          <w:numId w:val="26"/>
        </w:numPr>
        <w:jc w:val="both"/>
      </w:pPr>
      <w:r w:rsidRPr="00707B9F">
        <w:t>DSM potential is limited by the plugged-in time of an EV and min./max. power of the charging infrastructure</w:t>
      </w:r>
    </w:p>
    <w:p w14:paraId="562EA87C" w14:textId="77777777" w:rsidR="001F1D54" w:rsidRPr="00707B9F" w:rsidRDefault="001F1D54" w:rsidP="001F1D54">
      <w:pPr>
        <w:pStyle w:val="berschrift2"/>
        <w:jc w:val="both"/>
      </w:pPr>
      <w:r w:rsidRPr="00707B9F">
        <w:rPr>
          <w:i w:val="0"/>
          <w:noProof/>
          <w:sz w:val="24"/>
          <w:szCs w:val="24"/>
        </w:rPr>
        <w:lastRenderedPageBreak/>
        <w:drawing>
          <wp:anchor distT="0" distB="0" distL="114300" distR="114300" simplePos="0" relativeHeight="251658240" behindDoc="0" locked="0" layoutInCell="1" allowOverlap="1" wp14:anchorId="4E229A89" wp14:editId="4264A0C0">
            <wp:simplePos x="0" y="0"/>
            <wp:positionH relativeFrom="margin">
              <wp:posOffset>2119267</wp:posOffset>
            </wp:positionH>
            <wp:positionV relativeFrom="paragraph">
              <wp:posOffset>83820</wp:posOffset>
            </wp:positionV>
            <wp:extent cx="1567815" cy="2159635"/>
            <wp:effectExtent l="76200" t="76200" r="70485" b="692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7815" cy="2159635"/>
                    </a:xfrm>
                    <a:prstGeom prst="rect">
                      <a:avLst/>
                    </a:prstGeom>
                    <a:noFill/>
                    <a:ln w="76200">
                      <a:solidFill>
                        <a:schemeClr val="bg1"/>
                      </a:solidFill>
                    </a:ln>
                  </pic:spPr>
                </pic:pic>
              </a:graphicData>
            </a:graphic>
            <wp14:sizeRelH relativeFrom="margin">
              <wp14:pctWidth>0</wp14:pctWidth>
            </wp14:sizeRelH>
            <wp14:sizeRelV relativeFrom="margin">
              <wp14:pctHeight>0</wp14:pctHeight>
            </wp14:sizeRelV>
          </wp:anchor>
        </w:drawing>
      </w:r>
      <w:r w:rsidR="0015171B" w:rsidRPr="00707B9F">
        <w:rPr>
          <w:rFonts w:ascii="Times New Roman" w:hAnsi="Times New Roman"/>
          <w:b w:val="0"/>
          <w:i w:val="0"/>
          <w:noProof/>
          <w:sz w:val="20"/>
        </w:rPr>
        <w:drawing>
          <wp:inline distT="0" distB="0" distL="0" distR="0" wp14:anchorId="35AF9789" wp14:editId="1039E7AB">
            <wp:extent cx="1568080" cy="2160000"/>
            <wp:effectExtent l="76200" t="76200" r="70485" b="692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080" cy="2160000"/>
                    </a:xfrm>
                    <a:prstGeom prst="rect">
                      <a:avLst/>
                    </a:prstGeom>
                    <a:noFill/>
                    <a:ln w="76200">
                      <a:solidFill>
                        <a:schemeClr val="bg1"/>
                      </a:solidFill>
                    </a:ln>
                  </pic:spPr>
                </pic:pic>
              </a:graphicData>
            </a:graphic>
          </wp:inline>
        </w:drawing>
      </w:r>
    </w:p>
    <w:p w14:paraId="570289EB" w14:textId="186615A5" w:rsidR="00D07DCF" w:rsidRPr="00707B9F" w:rsidRDefault="001F1D54" w:rsidP="001F1D54">
      <w:pPr>
        <w:pStyle w:val="Beschriftung"/>
        <w:jc w:val="both"/>
      </w:pPr>
      <w:r w:rsidRPr="00707B9F">
        <w:t xml:space="preserve">Figure </w:t>
      </w:r>
      <w:r w:rsidRPr="00707B9F">
        <w:fldChar w:fldCharType="begin"/>
      </w:r>
      <w:r w:rsidRPr="00707B9F">
        <w:instrText xml:space="preserve"> SEQ Figure \* ARABIC </w:instrText>
      </w:r>
      <w:r w:rsidRPr="00707B9F">
        <w:fldChar w:fldCharType="separate"/>
      </w:r>
      <w:r w:rsidR="00E71966" w:rsidRPr="00707B9F">
        <w:rPr>
          <w:noProof/>
        </w:rPr>
        <w:t>1</w:t>
      </w:r>
      <w:r w:rsidRPr="00707B9F">
        <w:fldChar w:fldCharType="end"/>
      </w:r>
      <w:r w:rsidRPr="00707B9F">
        <w:t xml:space="preserve"> Electricity market</w:t>
      </w:r>
      <w:r w:rsidR="00211327" w:rsidRPr="00707B9F">
        <w:t>-</w:t>
      </w:r>
      <w:r w:rsidRPr="00707B9F">
        <w:t>based dispatch (left) and power flow based redispatch (right) optim</w:t>
      </w:r>
      <w:r w:rsidR="00211327" w:rsidRPr="00707B9F">
        <w:t>i</w:t>
      </w:r>
      <w:r w:rsidR="00707B9F">
        <w:t>s</w:t>
      </w:r>
      <w:r w:rsidRPr="00707B9F">
        <w:t>ation step</w:t>
      </w:r>
    </w:p>
    <w:p w14:paraId="59DE8F0B" w14:textId="6F05F39D" w:rsidR="00211327" w:rsidRPr="00707B9F" w:rsidRDefault="005562A9" w:rsidP="004E3AFE">
      <w:pPr>
        <w:pStyle w:val="Kommentartext"/>
      </w:pPr>
      <w:bookmarkStart w:id="0" w:name="_Hlk63148148"/>
      <w:r w:rsidRPr="007706D0">
        <w:rPr>
          <w:lang w:val="en-US"/>
        </w:rPr>
        <w:t xml:space="preserve">The demand shifting potential of </w:t>
      </w:r>
      <w:r>
        <w:rPr>
          <w:lang w:val="en-US"/>
        </w:rPr>
        <w:t>EVs is investigated considering multiple types of car users</w:t>
      </w:r>
      <w:r w:rsidR="004E3AFE">
        <w:rPr>
          <w:lang w:val="en-US"/>
        </w:rPr>
        <w:t xml:space="preserve"> and their individual charging </w:t>
      </w:r>
      <w:r w:rsidR="0013018B">
        <w:rPr>
          <w:lang w:val="en-US"/>
        </w:rPr>
        <w:t xml:space="preserve">behavior </w:t>
      </w:r>
      <w:r w:rsidR="0013018B" w:rsidRPr="00707B9F">
        <w:t>(</w:t>
      </w:r>
      <w:r w:rsidR="00211327" w:rsidRPr="00707B9F">
        <w:t>e.g. commuter, business, leisure, etc.). The profiles are characteri</w:t>
      </w:r>
      <w:r w:rsidR="00707B9F">
        <w:t>s</w:t>
      </w:r>
      <w:r w:rsidR="00211327" w:rsidRPr="00707B9F">
        <w:t>ed by the amount of energy that should be charged, the plugged-in time, and power restrictions</w:t>
      </w:r>
      <w:r w:rsidR="00B63A1C">
        <w:t>. Figure 2 shows the percentage of cars that are pl</w:t>
      </w:r>
      <w:r w:rsidR="00FA47E1">
        <w:t>ugged in/charging over an entire day</w:t>
      </w:r>
      <w:r w:rsidR="00167AF1">
        <w:t xml:space="preserve">, based on </w:t>
      </w:r>
      <w:r w:rsidR="00987BCD">
        <w:t>the data in [</w:t>
      </w:r>
      <w:r w:rsidR="000B467D">
        <w:t>3</w:t>
      </w:r>
      <w:r w:rsidR="00987BCD">
        <w:t>]</w:t>
      </w:r>
      <w:r w:rsidR="00FA47E1">
        <w:t>.</w:t>
      </w:r>
    </w:p>
    <w:p w14:paraId="1771D34A" w14:textId="45309593" w:rsidR="00E71966" w:rsidRPr="00707B9F" w:rsidRDefault="006D5E34" w:rsidP="00E71966">
      <w:pPr>
        <w:pStyle w:val="berschrift2"/>
        <w:jc w:val="both"/>
      </w:pPr>
      <w:r>
        <w:rPr>
          <w:noProof/>
        </w:rPr>
        <w:drawing>
          <wp:inline distT="0" distB="0" distL="0" distR="0" wp14:anchorId="73E71006" wp14:editId="54F0AD42">
            <wp:extent cx="5932714" cy="1943735"/>
            <wp:effectExtent l="0" t="0" r="11430" b="18415"/>
            <wp:docPr id="1" name="Diagramm 1">
              <a:extLst xmlns:a="http://schemas.openxmlformats.org/drawingml/2006/main">
                <a:ext uri="{FF2B5EF4-FFF2-40B4-BE49-F238E27FC236}">
                  <a16:creationId xmlns:a16="http://schemas.microsoft.com/office/drawing/2014/main" id="{49249A64-E395-4368-9D3D-F9BA7A027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C38C56" w14:textId="77777777" w:rsidR="00C65F53" w:rsidRPr="00707B9F" w:rsidRDefault="00E71966" w:rsidP="00E71966">
      <w:pPr>
        <w:pStyle w:val="Beschriftung"/>
        <w:jc w:val="both"/>
      </w:pPr>
      <w:r>
        <w:t xml:space="preserve">Figure </w:t>
      </w:r>
      <w:r>
        <w:fldChar w:fldCharType="begin"/>
      </w:r>
      <w:r>
        <w:instrText xml:space="preserve"> SEQ Figure \* ARABIC </w:instrText>
      </w:r>
      <w:r>
        <w:fldChar w:fldCharType="separate"/>
      </w:r>
      <w:r w:rsidRPr="46482445">
        <w:rPr>
          <w:noProof/>
        </w:rPr>
        <w:t>2</w:t>
      </w:r>
      <w:r>
        <w:fldChar w:fldCharType="end"/>
      </w:r>
      <w:r>
        <w:t xml:space="preserve"> Characteristic of the EVs charging profiles with their demand shift potential</w:t>
      </w:r>
    </w:p>
    <w:p w14:paraId="5CEB7989" w14:textId="77777777" w:rsidR="00DC69F1" w:rsidRPr="00707B9F" w:rsidRDefault="00DC69F1" w:rsidP="001426A6">
      <w:pPr>
        <w:pStyle w:val="berschrift2"/>
        <w:jc w:val="both"/>
        <w:rPr>
          <w:i w:val="0"/>
          <w:sz w:val="24"/>
          <w:szCs w:val="24"/>
        </w:rPr>
      </w:pPr>
      <w:r w:rsidRPr="00707B9F">
        <w:rPr>
          <w:i w:val="0"/>
          <w:sz w:val="24"/>
          <w:szCs w:val="24"/>
        </w:rPr>
        <w:t>Results</w:t>
      </w:r>
    </w:p>
    <w:p w14:paraId="2AF4BB5E" w14:textId="0E8692E0" w:rsidR="00211327" w:rsidRPr="00707B9F" w:rsidRDefault="00211327" w:rsidP="00211327">
      <w:pPr>
        <w:pStyle w:val="Textkrper2"/>
        <w:spacing w:after="200"/>
      </w:pPr>
      <w:r w:rsidRPr="00707B9F">
        <w:t>The DSM potential resulting from the increasing number of EVs is used in the redispatch process to overcome transmission line congestions. The share of RES-E, the number of EVs, and the charging power of the charging infrastructure are analy</w:t>
      </w:r>
      <w:r w:rsidR="00707B9F">
        <w:t>s</w:t>
      </w:r>
      <w:r w:rsidRPr="00707B9F">
        <w:t xml:space="preserve">ed as sensitivities. Further, the influence on the redispatch process regarding </w:t>
      </w:r>
      <w:r w:rsidR="00CF57DE">
        <w:t xml:space="preserve">its </w:t>
      </w:r>
      <w:r w:rsidRPr="00707B9F">
        <w:t>costs and CO2 emissions are assessed</w:t>
      </w:r>
      <w:bookmarkStart w:id="1" w:name="_GoBack"/>
      <w:bookmarkEnd w:id="1"/>
      <w:r w:rsidRPr="00707B9F">
        <w:t>.</w:t>
      </w:r>
    </w:p>
    <w:p w14:paraId="722EBBA5" w14:textId="77777777" w:rsidR="00DC69F1" w:rsidRPr="00707B9F" w:rsidRDefault="00DC69F1" w:rsidP="001426A6">
      <w:pPr>
        <w:pStyle w:val="berschrift2"/>
        <w:jc w:val="both"/>
        <w:rPr>
          <w:i w:val="0"/>
          <w:sz w:val="24"/>
          <w:szCs w:val="24"/>
        </w:rPr>
      </w:pPr>
      <w:r w:rsidRPr="00707B9F">
        <w:rPr>
          <w:i w:val="0"/>
          <w:sz w:val="24"/>
          <w:szCs w:val="24"/>
        </w:rPr>
        <w:t>Conclusions</w:t>
      </w:r>
    </w:p>
    <w:bookmarkEnd w:id="0"/>
    <w:p w14:paraId="5D4FE840" w14:textId="11FF7141" w:rsidR="00211327" w:rsidRPr="00707B9F" w:rsidRDefault="00452E88" w:rsidP="00211327">
      <w:pPr>
        <w:pStyle w:val="Textkrper2"/>
        <w:spacing w:after="200"/>
        <w:rPr>
          <w:i/>
        </w:rPr>
      </w:pPr>
      <w:r>
        <w:t>P</w:t>
      </w:r>
      <w:r w:rsidR="00211327" w:rsidRPr="00707B9F">
        <w:t>reliminary work has shown that there is a huge potential in the future which can avoid congestions or expensive transmission line expansions.</w:t>
      </w:r>
      <w:r w:rsidR="005F498E">
        <w:t xml:space="preserve"> </w:t>
      </w:r>
      <w:r w:rsidR="00630C1A" w:rsidRPr="00630C1A">
        <w:t>With the currently registered 40</w:t>
      </w:r>
      <w:r w:rsidR="00630C1A">
        <w:t xml:space="preserve"> </w:t>
      </w:r>
      <w:r w:rsidR="00630C1A" w:rsidRPr="00630C1A">
        <w:t xml:space="preserve">000 </w:t>
      </w:r>
      <w:r w:rsidR="00E722D5">
        <w:t>EVs</w:t>
      </w:r>
      <w:r w:rsidR="00630C1A" w:rsidRPr="00630C1A">
        <w:t xml:space="preserve"> in Austria, redispatch costs can be </w:t>
      </w:r>
      <w:r w:rsidR="00426122">
        <w:t>reduced by 0.4 %</w:t>
      </w:r>
      <w:r w:rsidR="00630C1A">
        <w:t xml:space="preserve">, with </w:t>
      </w:r>
      <w:r w:rsidR="00815428">
        <w:t>2</w:t>
      </w:r>
      <w:r w:rsidR="00E722D5">
        <w:t xml:space="preserve">00 000 EVs </w:t>
      </w:r>
      <w:r w:rsidR="00E46BCD">
        <w:t>3</w:t>
      </w:r>
      <w:r w:rsidR="00E722D5">
        <w:t xml:space="preserve"> %</w:t>
      </w:r>
      <w:r w:rsidR="00E46BCD">
        <w:t>, with 6</w:t>
      </w:r>
      <w:r w:rsidR="00E722D5">
        <w:t>00</w:t>
      </w:r>
      <w:r w:rsidR="00E46BCD">
        <w:t>k by</w:t>
      </w:r>
      <w:r w:rsidR="00E722D5">
        <w:t xml:space="preserve"> </w:t>
      </w:r>
      <w:r w:rsidR="00E46BCD">
        <w:t>7</w:t>
      </w:r>
      <w:r w:rsidR="00E722D5">
        <w:t xml:space="preserve"> %</w:t>
      </w:r>
      <w:r w:rsidR="00FE1468">
        <w:t xml:space="preserve"> </w:t>
      </w:r>
      <w:r w:rsidR="00E46BCD">
        <w:t xml:space="preserve">and with 2 million by 20 %, </w:t>
      </w:r>
      <w:r w:rsidR="00FE1468">
        <w:t xml:space="preserve">by using </w:t>
      </w:r>
      <w:r w:rsidR="0011658C">
        <w:t>them as DSM appliances</w:t>
      </w:r>
      <w:r w:rsidR="00E722D5">
        <w:t>.</w:t>
      </w:r>
      <w:r>
        <w:t xml:space="preserve"> </w:t>
      </w:r>
      <w:r w:rsidR="00E46BCD">
        <w:t>The impact on the reduction of redispatch caused CO2 emssions is even higher with -7 % / - 20 % / - 46 % in the three future scenarios.</w:t>
      </w:r>
    </w:p>
    <w:p w14:paraId="07B9B65C" w14:textId="77777777" w:rsidR="00DC69F1" w:rsidRPr="00707B9F" w:rsidRDefault="00DC69F1" w:rsidP="001426A6">
      <w:pPr>
        <w:pStyle w:val="berschrift2"/>
        <w:jc w:val="both"/>
        <w:rPr>
          <w:i w:val="0"/>
          <w:sz w:val="24"/>
          <w:szCs w:val="24"/>
        </w:rPr>
      </w:pPr>
      <w:r w:rsidRPr="00707B9F">
        <w:rPr>
          <w:i w:val="0"/>
          <w:sz w:val="24"/>
          <w:szCs w:val="24"/>
        </w:rPr>
        <w:t>References</w:t>
      </w:r>
    </w:p>
    <w:p w14:paraId="7A9589A9" w14:textId="77777777" w:rsidR="002D5720" w:rsidRPr="00707B9F" w:rsidRDefault="002D5720" w:rsidP="002D5720"/>
    <w:p w14:paraId="55CF18F8" w14:textId="2A4C5E54" w:rsidR="00DC69F1" w:rsidRPr="00002DB5" w:rsidRDefault="002D5720" w:rsidP="006C7ECE">
      <w:pPr>
        <w:pStyle w:val="Textkrper2"/>
        <w:spacing w:after="120"/>
        <w:ind w:firstLine="357"/>
      </w:pPr>
      <w:r w:rsidRPr="00002DB5">
        <w:t xml:space="preserve">[1] </w:t>
      </w:r>
      <w:r w:rsidR="00FE13AC" w:rsidRPr="00002DB5">
        <w:t xml:space="preserve">B. Dallinger, 2018, Model-based analysis and design of an improved European electricity market with high shares of renewable generation technologies, </w:t>
      </w:r>
      <w:r w:rsidR="00FE3ABA" w:rsidRPr="00002DB5">
        <w:t xml:space="preserve">Dissertation, </w:t>
      </w:r>
      <w:hyperlink r:id="rId14" w:history="1">
        <w:r w:rsidR="00FE13AC" w:rsidRPr="00002DB5">
          <w:rPr>
            <w:rStyle w:val="Hyperlink"/>
          </w:rPr>
          <w:t>http://hdl.handle.net/20.500.12708/1928</w:t>
        </w:r>
      </w:hyperlink>
    </w:p>
    <w:p w14:paraId="3006CDB2" w14:textId="0EEE40D5" w:rsidR="00002DB5" w:rsidRPr="00002DB5" w:rsidRDefault="000B467D" w:rsidP="006C7ECE">
      <w:pPr>
        <w:pStyle w:val="Textkrper2"/>
        <w:spacing w:after="120"/>
        <w:ind w:firstLine="357"/>
      </w:pPr>
      <w:r w:rsidRPr="00002DB5">
        <w:t xml:space="preserve">[2] </w:t>
      </w:r>
      <w:r w:rsidR="004605C1" w:rsidRPr="00002DB5">
        <w:t>L. Lang,</w:t>
      </w:r>
      <w:r w:rsidR="00C568E4" w:rsidRPr="00002DB5">
        <w:t xml:space="preserve"> B. Dallinger, G. Lettner, 2020, The meaning of flow-based market coupling on redispatch measures in Austria, </w:t>
      </w:r>
      <w:r w:rsidR="00FE3ABA" w:rsidRPr="00002DB5">
        <w:t>Energy Policy</w:t>
      </w:r>
      <w:r w:rsidR="006045B7" w:rsidRPr="00002DB5">
        <w:t xml:space="preserve"> Volume 136, </w:t>
      </w:r>
      <w:hyperlink r:id="rId15" w:history="1">
        <w:r w:rsidR="00002DB5" w:rsidRPr="00E8181D">
          <w:rPr>
            <w:rStyle w:val="Hyperlink"/>
          </w:rPr>
          <w:t>https://doi.org/10.1016/j.enpol.2019.111061</w:t>
        </w:r>
      </w:hyperlink>
      <w:r w:rsidR="00002DB5">
        <w:t xml:space="preserve"> </w:t>
      </w:r>
    </w:p>
    <w:p w14:paraId="794F5BE8" w14:textId="524D67BF" w:rsidR="00002DB5" w:rsidRPr="00621295" w:rsidRDefault="00987BCD" w:rsidP="006C7ECE">
      <w:pPr>
        <w:pStyle w:val="Textkrper2"/>
        <w:spacing w:after="120"/>
        <w:ind w:firstLine="357"/>
      </w:pPr>
      <w:r w:rsidRPr="00002DB5">
        <w:t>[</w:t>
      </w:r>
      <w:r w:rsidR="000B467D" w:rsidRPr="00002DB5">
        <w:t>3</w:t>
      </w:r>
      <w:r w:rsidRPr="00002DB5">
        <w:t xml:space="preserve">] </w:t>
      </w:r>
      <w:r w:rsidR="006045B7" w:rsidRPr="00002DB5">
        <w:t xml:space="preserve">C. Nelder, </w:t>
      </w:r>
      <w:r w:rsidR="00ED2867" w:rsidRPr="00002DB5">
        <w:t>G. Fitzgerald, 2016, Electric Vehicles as Distributed Energy Resources</w:t>
      </w:r>
      <w:r w:rsidR="00621295" w:rsidRPr="00002DB5">
        <w:t xml:space="preserve">, Technical Report, </w:t>
      </w:r>
      <w:hyperlink r:id="rId16" w:history="1">
        <w:r w:rsidR="00002DB5" w:rsidRPr="00E8181D">
          <w:rPr>
            <w:rStyle w:val="Hyperlink"/>
          </w:rPr>
          <w:t>https://www.researchgate.net/publication/324417842_Electric_Vehicles_as_Distributed_Energy_Resources</w:t>
        </w:r>
      </w:hyperlink>
      <w:r w:rsidR="00002DB5">
        <w:t xml:space="preserve"> </w:t>
      </w:r>
    </w:p>
    <w:sectPr w:rsidR="00002DB5" w:rsidRPr="00621295" w:rsidSect="00FC73E0">
      <w:headerReference w:type="first" r:id="rId17"/>
      <w:footerReference w:type="first" r:id="rId18"/>
      <w:type w:val="continuous"/>
      <w:pgSz w:w="12240" w:h="15840"/>
      <w:pgMar w:top="720" w:right="1440" w:bottom="720" w:left="1440" w:header="720" w:footer="720" w:gutter="0"/>
      <w:cols w:space="720"/>
      <w:titlePg/>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1D7F400" w16cex:dateUtc="2021-02-02T08:24:24.018Z"/>
  <w16cex:commentExtensible w16cex:durableId="4D2AC526" w16cex:dateUtc="2021-02-03T13:28:26.72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5698C" w14:textId="77777777" w:rsidR="00003D9A" w:rsidRDefault="00003D9A">
      <w:r>
        <w:separator/>
      </w:r>
    </w:p>
  </w:endnote>
  <w:endnote w:type="continuationSeparator" w:id="0">
    <w:p w14:paraId="19E853CF" w14:textId="77777777" w:rsidR="00003D9A" w:rsidRDefault="00003D9A">
      <w:r>
        <w:continuationSeparator/>
      </w:r>
    </w:p>
  </w:endnote>
  <w:endnote w:type="continuationNotice" w:id="1">
    <w:p w14:paraId="43FCBF82" w14:textId="77777777" w:rsidR="00003D9A" w:rsidRDefault="00003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A182" w14:textId="77777777" w:rsidR="00371EEC" w:rsidRDefault="00371EEC">
    <w:pPr>
      <w:pStyle w:val="Fuzeile"/>
    </w:pPr>
  </w:p>
  <w:p w14:paraId="4CD3DF2D" w14:textId="77777777" w:rsidR="00371EEC" w:rsidRDefault="00371E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D2CFB" w14:textId="77777777" w:rsidR="00003D9A" w:rsidRDefault="00003D9A">
      <w:r>
        <w:separator/>
      </w:r>
    </w:p>
  </w:footnote>
  <w:footnote w:type="continuationSeparator" w:id="0">
    <w:p w14:paraId="4251E556" w14:textId="77777777" w:rsidR="00003D9A" w:rsidRDefault="00003D9A">
      <w:r>
        <w:continuationSeparator/>
      </w:r>
    </w:p>
  </w:footnote>
  <w:footnote w:type="continuationNotice" w:id="1">
    <w:p w14:paraId="26266C36" w14:textId="77777777" w:rsidR="00003D9A" w:rsidRDefault="00003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72FD" w14:textId="77777777" w:rsidR="005A5112" w:rsidRDefault="005A5112" w:rsidP="00DC69F1">
    <w:pPr>
      <w:pStyle w:val="Kopfzeile"/>
      <w:tabs>
        <w:tab w:val="clear" w:pos="5400"/>
        <w:tab w:val="center" w:pos="851"/>
      </w:tabs>
      <w:jc w:val="right"/>
    </w:pPr>
    <w:r>
      <w:rPr>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01E0D"/>
    <w:multiLevelType w:val="singleLevel"/>
    <w:tmpl w:val="17E28CCC"/>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A41059"/>
    <w:multiLevelType w:val="singleLevel"/>
    <w:tmpl w:val="B4D86B60"/>
    <w:lvl w:ilvl="0">
      <w:start w:val="1"/>
      <w:numFmt w:val="decimal"/>
      <w:lvlText w:val="%1."/>
      <w:lvlJc w:val="left"/>
      <w:pPr>
        <w:tabs>
          <w:tab w:val="num" w:pos="723"/>
        </w:tabs>
        <w:ind w:left="723" w:hanging="435"/>
      </w:pPr>
      <w:rPr>
        <w:rFonts w:hint="default"/>
      </w:rPr>
    </w:lvl>
  </w:abstractNum>
  <w:abstractNum w:abstractNumId="2" w15:restartNumberingAfterBreak="0">
    <w:nsid w:val="10E67A70"/>
    <w:multiLevelType w:val="hybridMultilevel"/>
    <w:tmpl w:val="DEDEAE42"/>
    <w:lvl w:ilvl="0" w:tplc="83EC62FA">
      <w:start w:val="1"/>
      <w:numFmt w:val="decimal"/>
      <w:lvlText w:val="%1"/>
      <w:lvlJc w:val="left"/>
      <w:pPr>
        <w:tabs>
          <w:tab w:val="num" w:pos="720"/>
        </w:tabs>
        <w:ind w:left="720" w:hanging="720"/>
      </w:pPr>
      <w:rPr>
        <w:rFonts w:hint="default"/>
      </w:rPr>
    </w:lvl>
    <w:lvl w:ilvl="1" w:tplc="8292B276">
      <w:numFmt w:val="decimal"/>
      <w:lvlText w:val=""/>
      <w:lvlJc w:val="left"/>
    </w:lvl>
    <w:lvl w:ilvl="2" w:tplc="E160DEF0">
      <w:numFmt w:val="decimal"/>
      <w:lvlText w:val=""/>
      <w:lvlJc w:val="left"/>
    </w:lvl>
    <w:lvl w:ilvl="3" w:tplc="284EAA06">
      <w:numFmt w:val="decimal"/>
      <w:lvlText w:val=""/>
      <w:lvlJc w:val="left"/>
    </w:lvl>
    <w:lvl w:ilvl="4" w:tplc="2A5C5390">
      <w:numFmt w:val="decimal"/>
      <w:lvlText w:val=""/>
      <w:lvlJc w:val="left"/>
    </w:lvl>
    <w:lvl w:ilvl="5" w:tplc="1EA62474">
      <w:numFmt w:val="decimal"/>
      <w:lvlText w:val=""/>
      <w:lvlJc w:val="left"/>
    </w:lvl>
    <w:lvl w:ilvl="6" w:tplc="FEA22740">
      <w:numFmt w:val="decimal"/>
      <w:lvlText w:val=""/>
      <w:lvlJc w:val="left"/>
    </w:lvl>
    <w:lvl w:ilvl="7" w:tplc="2910C8FA">
      <w:numFmt w:val="decimal"/>
      <w:lvlText w:val=""/>
      <w:lvlJc w:val="left"/>
    </w:lvl>
    <w:lvl w:ilvl="8" w:tplc="D4566D30">
      <w:numFmt w:val="decimal"/>
      <w:lvlText w:val=""/>
      <w:lvlJc w:val="left"/>
    </w:lvl>
  </w:abstractNum>
  <w:abstractNum w:abstractNumId="3" w15:restartNumberingAfterBreak="0">
    <w:nsid w:val="12D63ED5"/>
    <w:multiLevelType w:val="hybridMultilevel"/>
    <w:tmpl w:val="6B46CECA"/>
    <w:lvl w:ilvl="0" w:tplc="638EB0E6">
      <w:start w:val="1"/>
      <w:numFmt w:val="bullet"/>
      <w:lvlText w:val=""/>
      <w:lvlJc w:val="left"/>
      <w:pPr>
        <w:tabs>
          <w:tab w:val="num" w:pos="720"/>
        </w:tabs>
        <w:ind w:left="720" w:hanging="360"/>
      </w:pPr>
      <w:rPr>
        <w:rFonts w:ascii="Symbol" w:hAnsi="Symbol" w:hint="default"/>
      </w:rPr>
    </w:lvl>
    <w:lvl w:ilvl="1" w:tplc="FF945694">
      <w:start w:val="1"/>
      <w:numFmt w:val="bullet"/>
      <w:lvlText w:val="o"/>
      <w:lvlJc w:val="left"/>
      <w:pPr>
        <w:tabs>
          <w:tab w:val="num" w:pos="1440"/>
        </w:tabs>
        <w:ind w:left="1440" w:hanging="360"/>
      </w:pPr>
      <w:rPr>
        <w:rFonts w:ascii="Courier New" w:hAnsi="Courier New" w:hint="default"/>
      </w:rPr>
    </w:lvl>
    <w:lvl w:ilvl="2" w:tplc="FD7C41DA" w:tentative="1">
      <w:start w:val="1"/>
      <w:numFmt w:val="bullet"/>
      <w:lvlText w:val=""/>
      <w:lvlJc w:val="left"/>
      <w:pPr>
        <w:tabs>
          <w:tab w:val="num" w:pos="2160"/>
        </w:tabs>
        <w:ind w:left="2160" w:hanging="360"/>
      </w:pPr>
      <w:rPr>
        <w:rFonts w:ascii="Wingdings" w:hAnsi="Wingdings" w:hint="default"/>
      </w:rPr>
    </w:lvl>
    <w:lvl w:ilvl="3" w:tplc="D8AAA2CA" w:tentative="1">
      <w:start w:val="1"/>
      <w:numFmt w:val="bullet"/>
      <w:lvlText w:val=""/>
      <w:lvlJc w:val="left"/>
      <w:pPr>
        <w:tabs>
          <w:tab w:val="num" w:pos="2880"/>
        </w:tabs>
        <w:ind w:left="2880" w:hanging="360"/>
      </w:pPr>
      <w:rPr>
        <w:rFonts w:ascii="Symbol" w:hAnsi="Symbol" w:hint="default"/>
      </w:rPr>
    </w:lvl>
    <w:lvl w:ilvl="4" w:tplc="B61CFB86" w:tentative="1">
      <w:start w:val="1"/>
      <w:numFmt w:val="bullet"/>
      <w:lvlText w:val="o"/>
      <w:lvlJc w:val="left"/>
      <w:pPr>
        <w:tabs>
          <w:tab w:val="num" w:pos="3600"/>
        </w:tabs>
        <w:ind w:left="3600" w:hanging="360"/>
      </w:pPr>
      <w:rPr>
        <w:rFonts w:ascii="Courier New" w:hAnsi="Courier New" w:hint="default"/>
      </w:rPr>
    </w:lvl>
    <w:lvl w:ilvl="5" w:tplc="E280FCBE" w:tentative="1">
      <w:start w:val="1"/>
      <w:numFmt w:val="bullet"/>
      <w:lvlText w:val=""/>
      <w:lvlJc w:val="left"/>
      <w:pPr>
        <w:tabs>
          <w:tab w:val="num" w:pos="4320"/>
        </w:tabs>
        <w:ind w:left="4320" w:hanging="360"/>
      </w:pPr>
      <w:rPr>
        <w:rFonts w:ascii="Wingdings" w:hAnsi="Wingdings" w:hint="default"/>
      </w:rPr>
    </w:lvl>
    <w:lvl w:ilvl="6" w:tplc="C400D2B6" w:tentative="1">
      <w:start w:val="1"/>
      <w:numFmt w:val="bullet"/>
      <w:lvlText w:val=""/>
      <w:lvlJc w:val="left"/>
      <w:pPr>
        <w:tabs>
          <w:tab w:val="num" w:pos="5040"/>
        </w:tabs>
        <w:ind w:left="5040" w:hanging="360"/>
      </w:pPr>
      <w:rPr>
        <w:rFonts w:ascii="Symbol" w:hAnsi="Symbol" w:hint="default"/>
      </w:rPr>
    </w:lvl>
    <w:lvl w:ilvl="7" w:tplc="187471A8" w:tentative="1">
      <w:start w:val="1"/>
      <w:numFmt w:val="bullet"/>
      <w:lvlText w:val="o"/>
      <w:lvlJc w:val="left"/>
      <w:pPr>
        <w:tabs>
          <w:tab w:val="num" w:pos="5760"/>
        </w:tabs>
        <w:ind w:left="5760" w:hanging="360"/>
      </w:pPr>
      <w:rPr>
        <w:rFonts w:ascii="Courier New" w:hAnsi="Courier New" w:hint="default"/>
      </w:rPr>
    </w:lvl>
    <w:lvl w:ilvl="8" w:tplc="DC4033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7F0437"/>
    <w:multiLevelType w:val="hybridMultilevel"/>
    <w:tmpl w:val="924860C8"/>
    <w:lvl w:ilvl="0" w:tplc="8102C5FE">
      <w:start w:val="12"/>
      <w:numFmt w:val="bullet"/>
      <w:lvlText w:val="-"/>
      <w:lvlJc w:val="left"/>
      <w:pPr>
        <w:tabs>
          <w:tab w:val="num" w:pos="420"/>
        </w:tabs>
        <w:ind w:left="420" w:hanging="360"/>
      </w:pPr>
      <w:rPr>
        <w:rFonts w:ascii="Times New Roman" w:hAnsi="Times New Roman" w:hint="default"/>
      </w:rPr>
    </w:lvl>
    <w:lvl w:ilvl="1" w:tplc="2E8C1202">
      <w:numFmt w:val="decimal"/>
      <w:lvlText w:val=""/>
      <w:lvlJc w:val="left"/>
    </w:lvl>
    <w:lvl w:ilvl="2" w:tplc="28BCFDA4">
      <w:numFmt w:val="decimal"/>
      <w:lvlText w:val=""/>
      <w:lvlJc w:val="left"/>
    </w:lvl>
    <w:lvl w:ilvl="3" w:tplc="03345EF2">
      <w:numFmt w:val="decimal"/>
      <w:lvlText w:val=""/>
      <w:lvlJc w:val="left"/>
    </w:lvl>
    <w:lvl w:ilvl="4" w:tplc="F12CBEA2">
      <w:numFmt w:val="decimal"/>
      <w:lvlText w:val=""/>
      <w:lvlJc w:val="left"/>
    </w:lvl>
    <w:lvl w:ilvl="5" w:tplc="EEA85574">
      <w:numFmt w:val="decimal"/>
      <w:lvlText w:val=""/>
      <w:lvlJc w:val="left"/>
    </w:lvl>
    <w:lvl w:ilvl="6" w:tplc="C58C35A2">
      <w:numFmt w:val="decimal"/>
      <w:lvlText w:val=""/>
      <w:lvlJc w:val="left"/>
    </w:lvl>
    <w:lvl w:ilvl="7" w:tplc="F4C25962">
      <w:numFmt w:val="decimal"/>
      <w:lvlText w:val=""/>
      <w:lvlJc w:val="left"/>
    </w:lvl>
    <w:lvl w:ilvl="8" w:tplc="6584DC28">
      <w:numFmt w:val="decimal"/>
      <w:lvlText w:val=""/>
      <w:lvlJc w:val="left"/>
    </w:lvl>
  </w:abstractNum>
  <w:abstractNum w:abstractNumId="5" w15:restartNumberingAfterBreak="0">
    <w:nsid w:val="24DC3391"/>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286204CC"/>
    <w:multiLevelType w:val="hybridMultilevel"/>
    <w:tmpl w:val="5B88F87E"/>
    <w:lvl w:ilvl="0" w:tplc="FF341368">
      <w:start w:val="1"/>
      <w:numFmt w:val="lowerRoman"/>
      <w:lvlText w:val="%1.)"/>
      <w:lvlJc w:val="left"/>
      <w:pPr>
        <w:tabs>
          <w:tab w:val="num" w:pos="540"/>
        </w:tabs>
        <w:ind w:left="255" w:hanging="435"/>
      </w:pPr>
      <w:rPr>
        <w:rFonts w:hint="default"/>
      </w:rPr>
    </w:lvl>
    <w:lvl w:ilvl="1" w:tplc="E772AA76" w:tentative="1">
      <w:start w:val="1"/>
      <w:numFmt w:val="lowerLetter"/>
      <w:lvlText w:val="%2."/>
      <w:lvlJc w:val="left"/>
      <w:pPr>
        <w:tabs>
          <w:tab w:val="num" w:pos="1260"/>
        </w:tabs>
        <w:ind w:left="1260" w:hanging="360"/>
      </w:pPr>
    </w:lvl>
    <w:lvl w:ilvl="2" w:tplc="1AAA2C8C" w:tentative="1">
      <w:start w:val="1"/>
      <w:numFmt w:val="lowerRoman"/>
      <w:lvlText w:val="%3."/>
      <w:lvlJc w:val="right"/>
      <w:pPr>
        <w:tabs>
          <w:tab w:val="num" w:pos="1980"/>
        </w:tabs>
        <w:ind w:left="1980" w:hanging="180"/>
      </w:pPr>
    </w:lvl>
    <w:lvl w:ilvl="3" w:tplc="5B96E80C" w:tentative="1">
      <w:start w:val="1"/>
      <w:numFmt w:val="decimal"/>
      <w:lvlText w:val="%4."/>
      <w:lvlJc w:val="left"/>
      <w:pPr>
        <w:tabs>
          <w:tab w:val="num" w:pos="2700"/>
        </w:tabs>
        <w:ind w:left="2700" w:hanging="360"/>
      </w:pPr>
    </w:lvl>
    <w:lvl w:ilvl="4" w:tplc="A77E1E44" w:tentative="1">
      <w:start w:val="1"/>
      <w:numFmt w:val="lowerLetter"/>
      <w:lvlText w:val="%5."/>
      <w:lvlJc w:val="left"/>
      <w:pPr>
        <w:tabs>
          <w:tab w:val="num" w:pos="3420"/>
        </w:tabs>
        <w:ind w:left="3420" w:hanging="360"/>
      </w:pPr>
    </w:lvl>
    <w:lvl w:ilvl="5" w:tplc="6BE0DDC2" w:tentative="1">
      <w:start w:val="1"/>
      <w:numFmt w:val="lowerRoman"/>
      <w:lvlText w:val="%6."/>
      <w:lvlJc w:val="right"/>
      <w:pPr>
        <w:tabs>
          <w:tab w:val="num" w:pos="4140"/>
        </w:tabs>
        <w:ind w:left="4140" w:hanging="180"/>
      </w:pPr>
    </w:lvl>
    <w:lvl w:ilvl="6" w:tplc="EE76D80C" w:tentative="1">
      <w:start w:val="1"/>
      <w:numFmt w:val="decimal"/>
      <w:lvlText w:val="%7."/>
      <w:lvlJc w:val="left"/>
      <w:pPr>
        <w:tabs>
          <w:tab w:val="num" w:pos="4860"/>
        </w:tabs>
        <w:ind w:left="4860" w:hanging="360"/>
      </w:pPr>
    </w:lvl>
    <w:lvl w:ilvl="7" w:tplc="DF66DAF2" w:tentative="1">
      <w:start w:val="1"/>
      <w:numFmt w:val="lowerLetter"/>
      <w:lvlText w:val="%8."/>
      <w:lvlJc w:val="left"/>
      <w:pPr>
        <w:tabs>
          <w:tab w:val="num" w:pos="5580"/>
        </w:tabs>
        <w:ind w:left="5580" w:hanging="360"/>
      </w:pPr>
    </w:lvl>
    <w:lvl w:ilvl="8" w:tplc="0C64B56C" w:tentative="1">
      <w:start w:val="1"/>
      <w:numFmt w:val="lowerRoman"/>
      <w:lvlText w:val="%9."/>
      <w:lvlJc w:val="right"/>
      <w:pPr>
        <w:tabs>
          <w:tab w:val="num" w:pos="6300"/>
        </w:tabs>
        <w:ind w:left="6300" w:hanging="180"/>
      </w:pPr>
    </w:lvl>
  </w:abstractNum>
  <w:abstractNum w:abstractNumId="7" w15:restartNumberingAfterBreak="0">
    <w:nsid w:val="2EAA7558"/>
    <w:multiLevelType w:val="hybridMultilevel"/>
    <w:tmpl w:val="EE18B334"/>
    <w:lvl w:ilvl="0" w:tplc="2620ECB2">
      <w:start w:val="1"/>
      <w:numFmt w:val="bullet"/>
      <w:lvlText w:val=""/>
      <w:lvlJc w:val="left"/>
      <w:pPr>
        <w:tabs>
          <w:tab w:val="num" w:pos="720"/>
        </w:tabs>
        <w:ind w:left="720" w:hanging="360"/>
      </w:pPr>
      <w:rPr>
        <w:rFonts w:ascii="Symbol" w:hAnsi="Symbol" w:hint="default"/>
      </w:rPr>
    </w:lvl>
    <w:lvl w:ilvl="1" w:tplc="284C709A" w:tentative="1">
      <w:start w:val="1"/>
      <w:numFmt w:val="bullet"/>
      <w:lvlText w:val="o"/>
      <w:lvlJc w:val="left"/>
      <w:pPr>
        <w:tabs>
          <w:tab w:val="num" w:pos="1440"/>
        </w:tabs>
        <w:ind w:left="1440" w:hanging="360"/>
      </w:pPr>
      <w:rPr>
        <w:rFonts w:ascii="Courier New" w:hAnsi="Courier New" w:hint="default"/>
      </w:rPr>
    </w:lvl>
    <w:lvl w:ilvl="2" w:tplc="23A4ACE6" w:tentative="1">
      <w:start w:val="1"/>
      <w:numFmt w:val="bullet"/>
      <w:lvlText w:val=""/>
      <w:lvlJc w:val="left"/>
      <w:pPr>
        <w:tabs>
          <w:tab w:val="num" w:pos="2160"/>
        </w:tabs>
        <w:ind w:left="2160" w:hanging="360"/>
      </w:pPr>
      <w:rPr>
        <w:rFonts w:ascii="Wingdings" w:hAnsi="Wingdings" w:hint="default"/>
      </w:rPr>
    </w:lvl>
    <w:lvl w:ilvl="3" w:tplc="79BE11A8" w:tentative="1">
      <w:start w:val="1"/>
      <w:numFmt w:val="bullet"/>
      <w:lvlText w:val=""/>
      <w:lvlJc w:val="left"/>
      <w:pPr>
        <w:tabs>
          <w:tab w:val="num" w:pos="2880"/>
        </w:tabs>
        <w:ind w:left="2880" w:hanging="360"/>
      </w:pPr>
      <w:rPr>
        <w:rFonts w:ascii="Symbol" w:hAnsi="Symbol" w:hint="default"/>
      </w:rPr>
    </w:lvl>
    <w:lvl w:ilvl="4" w:tplc="AAAAC34C" w:tentative="1">
      <w:start w:val="1"/>
      <w:numFmt w:val="bullet"/>
      <w:lvlText w:val="o"/>
      <w:lvlJc w:val="left"/>
      <w:pPr>
        <w:tabs>
          <w:tab w:val="num" w:pos="3600"/>
        </w:tabs>
        <w:ind w:left="3600" w:hanging="360"/>
      </w:pPr>
      <w:rPr>
        <w:rFonts w:ascii="Courier New" w:hAnsi="Courier New" w:hint="default"/>
      </w:rPr>
    </w:lvl>
    <w:lvl w:ilvl="5" w:tplc="DE145836" w:tentative="1">
      <w:start w:val="1"/>
      <w:numFmt w:val="bullet"/>
      <w:lvlText w:val=""/>
      <w:lvlJc w:val="left"/>
      <w:pPr>
        <w:tabs>
          <w:tab w:val="num" w:pos="4320"/>
        </w:tabs>
        <w:ind w:left="4320" w:hanging="360"/>
      </w:pPr>
      <w:rPr>
        <w:rFonts w:ascii="Wingdings" w:hAnsi="Wingdings" w:hint="default"/>
      </w:rPr>
    </w:lvl>
    <w:lvl w:ilvl="6" w:tplc="69D8249C" w:tentative="1">
      <w:start w:val="1"/>
      <w:numFmt w:val="bullet"/>
      <w:lvlText w:val=""/>
      <w:lvlJc w:val="left"/>
      <w:pPr>
        <w:tabs>
          <w:tab w:val="num" w:pos="5040"/>
        </w:tabs>
        <w:ind w:left="5040" w:hanging="360"/>
      </w:pPr>
      <w:rPr>
        <w:rFonts w:ascii="Symbol" w:hAnsi="Symbol" w:hint="default"/>
      </w:rPr>
    </w:lvl>
    <w:lvl w:ilvl="7" w:tplc="E0AA8F7C" w:tentative="1">
      <w:start w:val="1"/>
      <w:numFmt w:val="bullet"/>
      <w:lvlText w:val="o"/>
      <w:lvlJc w:val="left"/>
      <w:pPr>
        <w:tabs>
          <w:tab w:val="num" w:pos="5760"/>
        </w:tabs>
        <w:ind w:left="5760" w:hanging="360"/>
      </w:pPr>
      <w:rPr>
        <w:rFonts w:ascii="Courier New" w:hAnsi="Courier New" w:hint="default"/>
      </w:rPr>
    </w:lvl>
    <w:lvl w:ilvl="8" w:tplc="10B43AA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B81A2E"/>
    <w:multiLevelType w:val="hybridMultilevel"/>
    <w:tmpl w:val="60367C9A"/>
    <w:lvl w:ilvl="0" w:tplc="79FADC3C">
      <w:start w:val="1"/>
      <w:numFmt w:val="lowerRoman"/>
      <w:lvlText w:val="%1.)"/>
      <w:lvlJc w:val="left"/>
      <w:pPr>
        <w:tabs>
          <w:tab w:val="num" w:pos="720"/>
        </w:tabs>
        <w:ind w:left="435" w:hanging="435"/>
      </w:pPr>
      <w:rPr>
        <w:rFonts w:hint="default"/>
      </w:rPr>
    </w:lvl>
    <w:lvl w:ilvl="1" w:tplc="82624B4E">
      <w:start w:val="8"/>
      <w:numFmt w:val="decimal"/>
      <w:lvlText w:val="%2."/>
      <w:lvlJc w:val="left"/>
      <w:pPr>
        <w:tabs>
          <w:tab w:val="num" w:pos="1080"/>
        </w:tabs>
        <w:ind w:left="1080" w:hanging="360"/>
      </w:pPr>
      <w:rPr>
        <w:rFonts w:hint="default"/>
      </w:rPr>
    </w:lvl>
    <w:lvl w:ilvl="2" w:tplc="411AEF0E" w:tentative="1">
      <w:start w:val="1"/>
      <w:numFmt w:val="lowerRoman"/>
      <w:lvlText w:val="%3."/>
      <w:lvlJc w:val="right"/>
      <w:pPr>
        <w:tabs>
          <w:tab w:val="num" w:pos="1800"/>
        </w:tabs>
        <w:ind w:left="1800" w:hanging="180"/>
      </w:pPr>
    </w:lvl>
    <w:lvl w:ilvl="3" w:tplc="A95E285A" w:tentative="1">
      <w:start w:val="1"/>
      <w:numFmt w:val="decimal"/>
      <w:lvlText w:val="%4."/>
      <w:lvlJc w:val="left"/>
      <w:pPr>
        <w:tabs>
          <w:tab w:val="num" w:pos="2520"/>
        </w:tabs>
        <w:ind w:left="2520" w:hanging="360"/>
      </w:pPr>
    </w:lvl>
    <w:lvl w:ilvl="4" w:tplc="80BAF4E0" w:tentative="1">
      <w:start w:val="1"/>
      <w:numFmt w:val="lowerLetter"/>
      <w:lvlText w:val="%5."/>
      <w:lvlJc w:val="left"/>
      <w:pPr>
        <w:tabs>
          <w:tab w:val="num" w:pos="3240"/>
        </w:tabs>
        <w:ind w:left="3240" w:hanging="360"/>
      </w:pPr>
    </w:lvl>
    <w:lvl w:ilvl="5" w:tplc="EED04552" w:tentative="1">
      <w:start w:val="1"/>
      <w:numFmt w:val="lowerRoman"/>
      <w:lvlText w:val="%6."/>
      <w:lvlJc w:val="right"/>
      <w:pPr>
        <w:tabs>
          <w:tab w:val="num" w:pos="3960"/>
        </w:tabs>
        <w:ind w:left="3960" w:hanging="180"/>
      </w:pPr>
    </w:lvl>
    <w:lvl w:ilvl="6" w:tplc="CF50E3DE" w:tentative="1">
      <w:start w:val="1"/>
      <w:numFmt w:val="decimal"/>
      <w:lvlText w:val="%7."/>
      <w:lvlJc w:val="left"/>
      <w:pPr>
        <w:tabs>
          <w:tab w:val="num" w:pos="4680"/>
        </w:tabs>
        <w:ind w:left="4680" w:hanging="360"/>
      </w:pPr>
    </w:lvl>
    <w:lvl w:ilvl="7" w:tplc="44CA8444" w:tentative="1">
      <w:start w:val="1"/>
      <w:numFmt w:val="lowerLetter"/>
      <w:lvlText w:val="%8."/>
      <w:lvlJc w:val="left"/>
      <w:pPr>
        <w:tabs>
          <w:tab w:val="num" w:pos="5400"/>
        </w:tabs>
        <w:ind w:left="5400" w:hanging="360"/>
      </w:pPr>
    </w:lvl>
    <w:lvl w:ilvl="8" w:tplc="9C248B98" w:tentative="1">
      <w:start w:val="1"/>
      <w:numFmt w:val="lowerRoman"/>
      <w:lvlText w:val="%9."/>
      <w:lvlJc w:val="right"/>
      <w:pPr>
        <w:tabs>
          <w:tab w:val="num" w:pos="6120"/>
        </w:tabs>
        <w:ind w:left="6120" w:hanging="180"/>
      </w:pPr>
    </w:lvl>
  </w:abstractNum>
  <w:abstractNum w:abstractNumId="9" w15:restartNumberingAfterBreak="0">
    <w:nsid w:val="3A2C5EE1"/>
    <w:multiLevelType w:val="hybridMultilevel"/>
    <w:tmpl w:val="323EEBB0"/>
    <w:lvl w:ilvl="0" w:tplc="F6A023E0">
      <w:start w:val="1"/>
      <w:numFmt w:val="lowerLetter"/>
      <w:lvlText w:val="%1)"/>
      <w:lvlJc w:val="left"/>
      <w:pPr>
        <w:tabs>
          <w:tab w:val="num" w:pos="720"/>
        </w:tabs>
        <w:ind w:left="720" w:hanging="360"/>
      </w:pPr>
    </w:lvl>
    <w:lvl w:ilvl="1" w:tplc="B6B48988" w:tentative="1">
      <w:start w:val="1"/>
      <w:numFmt w:val="lowerLetter"/>
      <w:lvlText w:val="%2."/>
      <w:lvlJc w:val="left"/>
      <w:pPr>
        <w:tabs>
          <w:tab w:val="num" w:pos="1440"/>
        </w:tabs>
        <w:ind w:left="1440" w:hanging="360"/>
      </w:pPr>
    </w:lvl>
    <w:lvl w:ilvl="2" w:tplc="BE3C749E" w:tentative="1">
      <w:start w:val="1"/>
      <w:numFmt w:val="lowerRoman"/>
      <w:lvlText w:val="%3."/>
      <w:lvlJc w:val="right"/>
      <w:pPr>
        <w:tabs>
          <w:tab w:val="num" w:pos="2160"/>
        </w:tabs>
        <w:ind w:left="2160" w:hanging="180"/>
      </w:pPr>
    </w:lvl>
    <w:lvl w:ilvl="3" w:tplc="32F65E68" w:tentative="1">
      <w:start w:val="1"/>
      <w:numFmt w:val="decimal"/>
      <w:lvlText w:val="%4."/>
      <w:lvlJc w:val="left"/>
      <w:pPr>
        <w:tabs>
          <w:tab w:val="num" w:pos="2880"/>
        </w:tabs>
        <w:ind w:left="2880" w:hanging="360"/>
      </w:pPr>
    </w:lvl>
    <w:lvl w:ilvl="4" w:tplc="248202EA" w:tentative="1">
      <w:start w:val="1"/>
      <w:numFmt w:val="lowerLetter"/>
      <w:lvlText w:val="%5."/>
      <w:lvlJc w:val="left"/>
      <w:pPr>
        <w:tabs>
          <w:tab w:val="num" w:pos="3600"/>
        </w:tabs>
        <w:ind w:left="3600" w:hanging="360"/>
      </w:pPr>
    </w:lvl>
    <w:lvl w:ilvl="5" w:tplc="033EB7BE" w:tentative="1">
      <w:start w:val="1"/>
      <w:numFmt w:val="lowerRoman"/>
      <w:lvlText w:val="%6."/>
      <w:lvlJc w:val="right"/>
      <w:pPr>
        <w:tabs>
          <w:tab w:val="num" w:pos="4320"/>
        </w:tabs>
        <w:ind w:left="4320" w:hanging="180"/>
      </w:pPr>
    </w:lvl>
    <w:lvl w:ilvl="6" w:tplc="AC0CBB52" w:tentative="1">
      <w:start w:val="1"/>
      <w:numFmt w:val="decimal"/>
      <w:lvlText w:val="%7."/>
      <w:lvlJc w:val="left"/>
      <w:pPr>
        <w:tabs>
          <w:tab w:val="num" w:pos="5040"/>
        </w:tabs>
        <w:ind w:left="5040" w:hanging="360"/>
      </w:pPr>
    </w:lvl>
    <w:lvl w:ilvl="7" w:tplc="B50AB2AA" w:tentative="1">
      <w:start w:val="1"/>
      <w:numFmt w:val="lowerLetter"/>
      <w:lvlText w:val="%8."/>
      <w:lvlJc w:val="left"/>
      <w:pPr>
        <w:tabs>
          <w:tab w:val="num" w:pos="5760"/>
        </w:tabs>
        <w:ind w:left="5760" w:hanging="360"/>
      </w:pPr>
    </w:lvl>
    <w:lvl w:ilvl="8" w:tplc="C7628068" w:tentative="1">
      <w:start w:val="1"/>
      <w:numFmt w:val="lowerRoman"/>
      <w:lvlText w:val="%9."/>
      <w:lvlJc w:val="right"/>
      <w:pPr>
        <w:tabs>
          <w:tab w:val="num" w:pos="6480"/>
        </w:tabs>
        <w:ind w:left="6480" w:hanging="180"/>
      </w:pPr>
    </w:lvl>
  </w:abstractNum>
  <w:abstractNum w:abstractNumId="10" w15:restartNumberingAfterBreak="0">
    <w:nsid w:val="3E1A25F6"/>
    <w:multiLevelType w:val="hybridMultilevel"/>
    <w:tmpl w:val="E99808A0"/>
    <w:lvl w:ilvl="0" w:tplc="088C62D4">
      <w:start w:val="1"/>
      <w:numFmt w:val="lowerRoman"/>
      <w:lvlText w:val="%1.)"/>
      <w:lvlJc w:val="left"/>
      <w:pPr>
        <w:tabs>
          <w:tab w:val="num" w:pos="720"/>
        </w:tabs>
        <w:ind w:left="435" w:hanging="435"/>
      </w:pPr>
      <w:rPr>
        <w:rFonts w:hint="default"/>
      </w:rPr>
    </w:lvl>
    <w:lvl w:ilvl="1" w:tplc="F3E2CA12" w:tentative="1">
      <w:start w:val="1"/>
      <w:numFmt w:val="lowerLetter"/>
      <w:lvlText w:val="%2."/>
      <w:lvlJc w:val="left"/>
      <w:pPr>
        <w:tabs>
          <w:tab w:val="num" w:pos="1440"/>
        </w:tabs>
        <w:ind w:left="1440" w:hanging="360"/>
      </w:pPr>
    </w:lvl>
    <w:lvl w:ilvl="2" w:tplc="CACC80F2" w:tentative="1">
      <w:start w:val="1"/>
      <w:numFmt w:val="lowerRoman"/>
      <w:lvlText w:val="%3."/>
      <w:lvlJc w:val="right"/>
      <w:pPr>
        <w:tabs>
          <w:tab w:val="num" w:pos="2160"/>
        </w:tabs>
        <w:ind w:left="2160" w:hanging="180"/>
      </w:pPr>
    </w:lvl>
    <w:lvl w:ilvl="3" w:tplc="41B422D0" w:tentative="1">
      <w:start w:val="1"/>
      <w:numFmt w:val="decimal"/>
      <w:lvlText w:val="%4."/>
      <w:lvlJc w:val="left"/>
      <w:pPr>
        <w:tabs>
          <w:tab w:val="num" w:pos="2880"/>
        </w:tabs>
        <w:ind w:left="2880" w:hanging="360"/>
      </w:pPr>
    </w:lvl>
    <w:lvl w:ilvl="4" w:tplc="CA141548" w:tentative="1">
      <w:start w:val="1"/>
      <w:numFmt w:val="lowerLetter"/>
      <w:lvlText w:val="%5."/>
      <w:lvlJc w:val="left"/>
      <w:pPr>
        <w:tabs>
          <w:tab w:val="num" w:pos="3600"/>
        </w:tabs>
        <w:ind w:left="3600" w:hanging="360"/>
      </w:pPr>
    </w:lvl>
    <w:lvl w:ilvl="5" w:tplc="B9BA89A4" w:tentative="1">
      <w:start w:val="1"/>
      <w:numFmt w:val="lowerRoman"/>
      <w:lvlText w:val="%6."/>
      <w:lvlJc w:val="right"/>
      <w:pPr>
        <w:tabs>
          <w:tab w:val="num" w:pos="4320"/>
        </w:tabs>
        <w:ind w:left="4320" w:hanging="180"/>
      </w:pPr>
    </w:lvl>
    <w:lvl w:ilvl="6" w:tplc="E548A5AA" w:tentative="1">
      <w:start w:val="1"/>
      <w:numFmt w:val="decimal"/>
      <w:lvlText w:val="%7."/>
      <w:lvlJc w:val="left"/>
      <w:pPr>
        <w:tabs>
          <w:tab w:val="num" w:pos="5040"/>
        </w:tabs>
        <w:ind w:left="5040" w:hanging="360"/>
      </w:pPr>
    </w:lvl>
    <w:lvl w:ilvl="7" w:tplc="E1003D28" w:tentative="1">
      <w:start w:val="1"/>
      <w:numFmt w:val="lowerLetter"/>
      <w:lvlText w:val="%8."/>
      <w:lvlJc w:val="left"/>
      <w:pPr>
        <w:tabs>
          <w:tab w:val="num" w:pos="5760"/>
        </w:tabs>
        <w:ind w:left="5760" w:hanging="360"/>
      </w:pPr>
    </w:lvl>
    <w:lvl w:ilvl="8" w:tplc="85F0AE02" w:tentative="1">
      <w:start w:val="1"/>
      <w:numFmt w:val="lowerRoman"/>
      <w:lvlText w:val="%9."/>
      <w:lvlJc w:val="right"/>
      <w:pPr>
        <w:tabs>
          <w:tab w:val="num" w:pos="6480"/>
        </w:tabs>
        <w:ind w:left="6480" w:hanging="180"/>
      </w:pPr>
    </w:lvl>
  </w:abstractNum>
  <w:abstractNum w:abstractNumId="11" w15:restartNumberingAfterBreak="0">
    <w:nsid w:val="3F207471"/>
    <w:multiLevelType w:val="hybridMultilevel"/>
    <w:tmpl w:val="D2EC5A26"/>
    <w:lvl w:ilvl="0" w:tplc="0736DD3A">
      <w:start w:val="1"/>
      <w:numFmt w:val="bullet"/>
      <w:lvlText w:val=""/>
      <w:lvlJc w:val="left"/>
      <w:pPr>
        <w:tabs>
          <w:tab w:val="num" w:pos="720"/>
        </w:tabs>
        <w:ind w:left="720" w:hanging="360"/>
      </w:pPr>
      <w:rPr>
        <w:rFonts w:ascii="Symbol" w:hAnsi="Symbol" w:hint="default"/>
      </w:rPr>
    </w:lvl>
    <w:lvl w:ilvl="1" w:tplc="88FCC87E" w:tentative="1">
      <w:start w:val="1"/>
      <w:numFmt w:val="bullet"/>
      <w:lvlText w:val="o"/>
      <w:lvlJc w:val="left"/>
      <w:pPr>
        <w:tabs>
          <w:tab w:val="num" w:pos="1440"/>
        </w:tabs>
        <w:ind w:left="1440" w:hanging="360"/>
      </w:pPr>
      <w:rPr>
        <w:rFonts w:ascii="Courier New" w:hAnsi="Courier New" w:hint="default"/>
      </w:rPr>
    </w:lvl>
    <w:lvl w:ilvl="2" w:tplc="07989B46" w:tentative="1">
      <w:start w:val="1"/>
      <w:numFmt w:val="bullet"/>
      <w:lvlText w:val=""/>
      <w:lvlJc w:val="left"/>
      <w:pPr>
        <w:tabs>
          <w:tab w:val="num" w:pos="2160"/>
        </w:tabs>
        <w:ind w:left="2160" w:hanging="360"/>
      </w:pPr>
      <w:rPr>
        <w:rFonts w:ascii="Wingdings" w:hAnsi="Wingdings" w:hint="default"/>
      </w:rPr>
    </w:lvl>
    <w:lvl w:ilvl="3" w:tplc="6FCEAC36" w:tentative="1">
      <w:start w:val="1"/>
      <w:numFmt w:val="bullet"/>
      <w:lvlText w:val=""/>
      <w:lvlJc w:val="left"/>
      <w:pPr>
        <w:tabs>
          <w:tab w:val="num" w:pos="2880"/>
        </w:tabs>
        <w:ind w:left="2880" w:hanging="360"/>
      </w:pPr>
      <w:rPr>
        <w:rFonts w:ascii="Symbol" w:hAnsi="Symbol" w:hint="default"/>
      </w:rPr>
    </w:lvl>
    <w:lvl w:ilvl="4" w:tplc="2632C05C" w:tentative="1">
      <w:start w:val="1"/>
      <w:numFmt w:val="bullet"/>
      <w:lvlText w:val="o"/>
      <w:lvlJc w:val="left"/>
      <w:pPr>
        <w:tabs>
          <w:tab w:val="num" w:pos="3600"/>
        </w:tabs>
        <w:ind w:left="3600" w:hanging="360"/>
      </w:pPr>
      <w:rPr>
        <w:rFonts w:ascii="Courier New" w:hAnsi="Courier New" w:hint="default"/>
      </w:rPr>
    </w:lvl>
    <w:lvl w:ilvl="5" w:tplc="0B0C110C" w:tentative="1">
      <w:start w:val="1"/>
      <w:numFmt w:val="bullet"/>
      <w:lvlText w:val=""/>
      <w:lvlJc w:val="left"/>
      <w:pPr>
        <w:tabs>
          <w:tab w:val="num" w:pos="4320"/>
        </w:tabs>
        <w:ind w:left="4320" w:hanging="360"/>
      </w:pPr>
      <w:rPr>
        <w:rFonts w:ascii="Wingdings" w:hAnsi="Wingdings" w:hint="default"/>
      </w:rPr>
    </w:lvl>
    <w:lvl w:ilvl="6" w:tplc="3E12C8AA" w:tentative="1">
      <w:start w:val="1"/>
      <w:numFmt w:val="bullet"/>
      <w:lvlText w:val=""/>
      <w:lvlJc w:val="left"/>
      <w:pPr>
        <w:tabs>
          <w:tab w:val="num" w:pos="5040"/>
        </w:tabs>
        <w:ind w:left="5040" w:hanging="360"/>
      </w:pPr>
      <w:rPr>
        <w:rFonts w:ascii="Symbol" w:hAnsi="Symbol" w:hint="default"/>
      </w:rPr>
    </w:lvl>
    <w:lvl w:ilvl="7" w:tplc="992CD61E" w:tentative="1">
      <w:start w:val="1"/>
      <w:numFmt w:val="bullet"/>
      <w:lvlText w:val="o"/>
      <w:lvlJc w:val="left"/>
      <w:pPr>
        <w:tabs>
          <w:tab w:val="num" w:pos="5760"/>
        </w:tabs>
        <w:ind w:left="5760" w:hanging="360"/>
      </w:pPr>
      <w:rPr>
        <w:rFonts w:ascii="Courier New" w:hAnsi="Courier New" w:hint="default"/>
      </w:rPr>
    </w:lvl>
    <w:lvl w:ilvl="8" w:tplc="D8F84C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484757"/>
    <w:multiLevelType w:val="hybridMultilevel"/>
    <w:tmpl w:val="2536FB92"/>
    <w:lvl w:ilvl="0" w:tplc="EBF240B4">
      <w:start w:val="1"/>
      <w:numFmt w:val="bullet"/>
      <w:lvlText w:val=""/>
      <w:lvlJc w:val="left"/>
      <w:pPr>
        <w:tabs>
          <w:tab w:val="num" w:pos="1440"/>
        </w:tabs>
        <w:ind w:left="1440" w:hanging="360"/>
      </w:pPr>
      <w:rPr>
        <w:rFonts w:ascii="Symbol" w:hAnsi="Symbol" w:hint="default"/>
      </w:rPr>
    </w:lvl>
    <w:lvl w:ilvl="1" w:tplc="A0C0797A" w:tentative="1">
      <w:start w:val="1"/>
      <w:numFmt w:val="bullet"/>
      <w:lvlText w:val="o"/>
      <w:lvlJc w:val="left"/>
      <w:pPr>
        <w:tabs>
          <w:tab w:val="num" w:pos="2160"/>
        </w:tabs>
        <w:ind w:left="2160" w:hanging="360"/>
      </w:pPr>
      <w:rPr>
        <w:rFonts w:ascii="Courier New" w:hAnsi="Courier New" w:hint="default"/>
      </w:rPr>
    </w:lvl>
    <w:lvl w:ilvl="2" w:tplc="C848F50A" w:tentative="1">
      <w:start w:val="1"/>
      <w:numFmt w:val="bullet"/>
      <w:lvlText w:val=""/>
      <w:lvlJc w:val="left"/>
      <w:pPr>
        <w:tabs>
          <w:tab w:val="num" w:pos="2880"/>
        </w:tabs>
        <w:ind w:left="2880" w:hanging="360"/>
      </w:pPr>
      <w:rPr>
        <w:rFonts w:ascii="Wingdings" w:hAnsi="Wingdings" w:hint="default"/>
      </w:rPr>
    </w:lvl>
    <w:lvl w:ilvl="3" w:tplc="468838FE" w:tentative="1">
      <w:start w:val="1"/>
      <w:numFmt w:val="bullet"/>
      <w:lvlText w:val=""/>
      <w:lvlJc w:val="left"/>
      <w:pPr>
        <w:tabs>
          <w:tab w:val="num" w:pos="3600"/>
        </w:tabs>
        <w:ind w:left="3600" w:hanging="360"/>
      </w:pPr>
      <w:rPr>
        <w:rFonts w:ascii="Symbol" w:hAnsi="Symbol" w:hint="default"/>
      </w:rPr>
    </w:lvl>
    <w:lvl w:ilvl="4" w:tplc="B4406F9C" w:tentative="1">
      <w:start w:val="1"/>
      <w:numFmt w:val="bullet"/>
      <w:lvlText w:val="o"/>
      <w:lvlJc w:val="left"/>
      <w:pPr>
        <w:tabs>
          <w:tab w:val="num" w:pos="4320"/>
        </w:tabs>
        <w:ind w:left="4320" w:hanging="360"/>
      </w:pPr>
      <w:rPr>
        <w:rFonts w:ascii="Courier New" w:hAnsi="Courier New" w:hint="default"/>
      </w:rPr>
    </w:lvl>
    <w:lvl w:ilvl="5" w:tplc="3A5A18B0" w:tentative="1">
      <w:start w:val="1"/>
      <w:numFmt w:val="bullet"/>
      <w:lvlText w:val=""/>
      <w:lvlJc w:val="left"/>
      <w:pPr>
        <w:tabs>
          <w:tab w:val="num" w:pos="5040"/>
        </w:tabs>
        <w:ind w:left="5040" w:hanging="360"/>
      </w:pPr>
      <w:rPr>
        <w:rFonts w:ascii="Wingdings" w:hAnsi="Wingdings" w:hint="default"/>
      </w:rPr>
    </w:lvl>
    <w:lvl w:ilvl="6" w:tplc="5C3AA42C" w:tentative="1">
      <w:start w:val="1"/>
      <w:numFmt w:val="bullet"/>
      <w:lvlText w:val=""/>
      <w:lvlJc w:val="left"/>
      <w:pPr>
        <w:tabs>
          <w:tab w:val="num" w:pos="5760"/>
        </w:tabs>
        <w:ind w:left="5760" w:hanging="360"/>
      </w:pPr>
      <w:rPr>
        <w:rFonts w:ascii="Symbol" w:hAnsi="Symbol" w:hint="default"/>
      </w:rPr>
    </w:lvl>
    <w:lvl w:ilvl="7" w:tplc="D5C8E744" w:tentative="1">
      <w:start w:val="1"/>
      <w:numFmt w:val="bullet"/>
      <w:lvlText w:val="o"/>
      <w:lvlJc w:val="left"/>
      <w:pPr>
        <w:tabs>
          <w:tab w:val="num" w:pos="6480"/>
        </w:tabs>
        <w:ind w:left="6480" w:hanging="360"/>
      </w:pPr>
      <w:rPr>
        <w:rFonts w:ascii="Courier New" w:hAnsi="Courier New" w:hint="default"/>
      </w:rPr>
    </w:lvl>
    <w:lvl w:ilvl="8" w:tplc="B20C2540"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3EC7B76"/>
    <w:multiLevelType w:val="hybridMultilevel"/>
    <w:tmpl w:val="3C0E5202"/>
    <w:lvl w:ilvl="0" w:tplc="AE3A5BAE">
      <w:start w:val="1"/>
      <w:numFmt w:val="bullet"/>
      <w:lvlText w:val=""/>
      <w:lvlJc w:val="left"/>
      <w:pPr>
        <w:tabs>
          <w:tab w:val="num" w:pos="1440"/>
        </w:tabs>
        <w:ind w:left="1440" w:hanging="360"/>
      </w:pPr>
      <w:rPr>
        <w:rFonts w:ascii="Symbol" w:hAnsi="Symbol" w:hint="default"/>
      </w:rPr>
    </w:lvl>
    <w:lvl w:ilvl="1" w:tplc="8F88E530" w:tentative="1">
      <w:start w:val="1"/>
      <w:numFmt w:val="bullet"/>
      <w:lvlText w:val="o"/>
      <w:lvlJc w:val="left"/>
      <w:pPr>
        <w:tabs>
          <w:tab w:val="num" w:pos="2160"/>
        </w:tabs>
        <w:ind w:left="2160" w:hanging="360"/>
      </w:pPr>
      <w:rPr>
        <w:rFonts w:ascii="Courier New" w:hAnsi="Courier New" w:hint="default"/>
      </w:rPr>
    </w:lvl>
    <w:lvl w:ilvl="2" w:tplc="011ABC48" w:tentative="1">
      <w:start w:val="1"/>
      <w:numFmt w:val="bullet"/>
      <w:lvlText w:val=""/>
      <w:lvlJc w:val="left"/>
      <w:pPr>
        <w:tabs>
          <w:tab w:val="num" w:pos="2880"/>
        </w:tabs>
        <w:ind w:left="2880" w:hanging="360"/>
      </w:pPr>
      <w:rPr>
        <w:rFonts w:ascii="Wingdings" w:hAnsi="Wingdings" w:hint="default"/>
      </w:rPr>
    </w:lvl>
    <w:lvl w:ilvl="3" w:tplc="AB986FD8" w:tentative="1">
      <w:start w:val="1"/>
      <w:numFmt w:val="bullet"/>
      <w:lvlText w:val=""/>
      <w:lvlJc w:val="left"/>
      <w:pPr>
        <w:tabs>
          <w:tab w:val="num" w:pos="3600"/>
        </w:tabs>
        <w:ind w:left="3600" w:hanging="360"/>
      </w:pPr>
      <w:rPr>
        <w:rFonts w:ascii="Symbol" w:hAnsi="Symbol" w:hint="default"/>
      </w:rPr>
    </w:lvl>
    <w:lvl w:ilvl="4" w:tplc="3AA41576" w:tentative="1">
      <w:start w:val="1"/>
      <w:numFmt w:val="bullet"/>
      <w:lvlText w:val="o"/>
      <w:lvlJc w:val="left"/>
      <w:pPr>
        <w:tabs>
          <w:tab w:val="num" w:pos="4320"/>
        </w:tabs>
        <w:ind w:left="4320" w:hanging="360"/>
      </w:pPr>
      <w:rPr>
        <w:rFonts w:ascii="Courier New" w:hAnsi="Courier New" w:hint="default"/>
      </w:rPr>
    </w:lvl>
    <w:lvl w:ilvl="5" w:tplc="B086B328" w:tentative="1">
      <w:start w:val="1"/>
      <w:numFmt w:val="bullet"/>
      <w:lvlText w:val=""/>
      <w:lvlJc w:val="left"/>
      <w:pPr>
        <w:tabs>
          <w:tab w:val="num" w:pos="5040"/>
        </w:tabs>
        <w:ind w:left="5040" w:hanging="360"/>
      </w:pPr>
      <w:rPr>
        <w:rFonts w:ascii="Wingdings" w:hAnsi="Wingdings" w:hint="default"/>
      </w:rPr>
    </w:lvl>
    <w:lvl w:ilvl="6" w:tplc="8152AC3C" w:tentative="1">
      <w:start w:val="1"/>
      <w:numFmt w:val="bullet"/>
      <w:lvlText w:val=""/>
      <w:lvlJc w:val="left"/>
      <w:pPr>
        <w:tabs>
          <w:tab w:val="num" w:pos="5760"/>
        </w:tabs>
        <w:ind w:left="5760" w:hanging="360"/>
      </w:pPr>
      <w:rPr>
        <w:rFonts w:ascii="Symbol" w:hAnsi="Symbol" w:hint="default"/>
      </w:rPr>
    </w:lvl>
    <w:lvl w:ilvl="7" w:tplc="0BF03C52" w:tentative="1">
      <w:start w:val="1"/>
      <w:numFmt w:val="bullet"/>
      <w:lvlText w:val="o"/>
      <w:lvlJc w:val="left"/>
      <w:pPr>
        <w:tabs>
          <w:tab w:val="num" w:pos="6480"/>
        </w:tabs>
        <w:ind w:left="6480" w:hanging="360"/>
      </w:pPr>
      <w:rPr>
        <w:rFonts w:ascii="Courier New" w:hAnsi="Courier New" w:hint="default"/>
      </w:rPr>
    </w:lvl>
    <w:lvl w:ilvl="8" w:tplc="6302C4A6"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719490F"/>
    <w:multiLevelType w:val="hybridMultilevel"/>
    <w:tmpl w:val="1E7829D2"/>
    <w:lvl w:ilvl="0" w:tplc="EFE2398C">
      <w:start w:val="1"/>
      <w:numFmt w:val="bullet"/>
      <w:lvlText w:val=""/>
      <w:lvlJc w:val="left"/>
      <w:pPr>
        <w:tabs>
          <w:tab w:val="num" w:pos="1440"/>
        </w:tabs>
        <w:ind w:left="1440" w:hanging="360"/>
      </w:pPr>
      <w:rPr>
        <w:rFonts w:ascii="Symbol" w:hAnsi="Symbol" w:hint="default"/>
      </w:rPr>
    </w:lvl>
    <w:lvl w:ilvl="1" w:tplc="3F283D46">
      <w:start w:val="1"/>
      <w:numFmt w:val="bullet"/>
      <w:lvlText w:val="o"/>
      <w:lvlJc w:val="left"/>
      <w:pPr>
        <w:tabs>
          <w:tab w:val="num" w:pos="2160"/>
        </w:tabs>
        <w:ind w:left="2160" w:hanging="360"/>
      </w:pPr>
      <w:rPr>
        <w:rFonts w:ascii="Courier New" w:hAnsi="Courier New" w:hint="default"/>
      </w:rPr>
    </w:lvl>
    <w:lvl w:ilvl="2" w:tplc="2F32F022" w:tentative="1">
      <w:start w:val="1"/>
      <w:numFmt w:val="bullet"/>
      <w:lvlText w:val=""/>
      <w:lvlJc w:val="left"/>
      <w:pPr>
        <w:tabs>
          <w:tab w:val="num" w:pos="2880"/>
        </w:tabs>
        <w:ind w:left="2880" w:hanging="360"/>
      </w:pPr>
      <w:rPr>
        <w:rFonts w:ascii="Wingdings" w:hAnsi="Wingdings" w:hint="default"/>
      </w:rPr>
    </w:lvl>
    <w:lvl w:ilvl="3" w:tplc="FFDE88C6" w:tentative="1">
      <w:start w:val="1"/>
      <w:numFmt w:val="bullet"/>
      <w:lvlText w:val=""/>
      <w:lvlJc w:val="left"/>
      <w:pPr>
        <w:tabs>
          <w:tab w:val="num" w:pos="3600"/>
        </w:tabs>
        <w:ind w:left="3600" w:hanging="360"/>
      </w:pPr>
      <w:rPr>
        <w:rFonts w:ascii="Symbol" w:hAnsi="Symbol" w:hint="default"/>
      </w:rPr>
    </w:lvl>
    <w:lvl w:ilvl="4" w:tplc="77882D02" w:tentative="1">
      <w:start w:val="1"/>
      <w:numFmt w:val="bullet"/>
      <w:lvlText w:val="o"/>
      <w:lvlJc w:val="left"/>
      <w:pPr>
        <w:tabs>
          <w:tab w:val="num" w:pos="4320"/>
        </w:tabs>
        <w:ind w:left="4320" w:hanging="360"/>
      </w:pPr>
      <w:rPr>
        <w:rFonts w:ascii="Courier New" w:hAnsi="Courier New" w:hint="default"/>
      </w:rPr>
    </w:lvl>
    <w:lvl w:ilvl="5" w:tplc="1F5C58B0" w:tentative="1">
      <w:start w:val="1"/>
      <w:numFmt w:val="bullet"/>
      <w:lvlText w:val=""/>
      <w:lvlJc w:val="left"/>
      <w:pPr>
        <w:tabs>
          <w:tab w:val="num" w:pos="5040"/>
        </w:tabs>
        <w:ind w:left="5040" w:hanging="360"/>
      </w:pPr>
      <w:rPr>
        <w:rFonts w:ascii="Wingdings" w:hAnsi="Wingdings" w:hint="default"/>
      </w:rPr>
    </w:lvl>
    <w:lvl w:ilvl="6" w:tplc="D01093C6" w:tentative="1">
      <w:start w:val="1"/>
      <w:numFmt w:val="bullet"/>
      <w:lvlText w:val=""/>
      <w:lvlJc w:val="left"/>
      <w:pPr>
        <w:tabs>
          <w:tab w:val="num" w:pos="5760"/>
        </w:tabs>
        <w:ind w:left="5760" w:hanging="360"/>
      </w:pPr>
      <w:rPr>
        <w:rFonts w:ascii="Symbol" w:hAnsi="Symbol" w:hint="default"/>
      </w:rPr>
    </w:lvl>
    <w:lvl w:ilvl="7" w:tplc="8D4E84B8" w:tentative="1">
      <w:start w:val="1"/>
      <w:numFmt w:val="bullet"/>
      <w:lvlText w:val="o"/>
      <w:lvlJc w:val="left"/>
      <w:pPr>
        <w:tabs>
          <w:tab w:val="num" w:pos="6480"/>
        </w:tabs>
        <w:ind w:left="6480" w:hanging="360"/>
      </w:pPr>
      <w:rPr>
        <w:rFonts w:ascii="Courier New" w:hAnsi="Courier New" w:hint="default"/>
      </w:rPr>
    </w:lvl>
    <w:lvl w:ilvl="8" w:tplc="EBD84A38"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E6F4106"/>
    <w:multiLevelType w:val="hybridMultilevel"/>
    <w:tmpl w:val="AA2E194C"/>
    <w:lvl w:ilvl="0" w:tplc="ECA66558">
      <w:start w:val="1"/>
      <w:numFmt w:val="bullet"/>
      <w:lvlText w:val=""/>
      <w:lvlJc w:val="left"/>
      <w:pPr>
        <w:tabs>
          <w:tab w:val="num" w:pos="720"/>
        </w:tabs>
        <w:ind w:left="720" w:hanging="360"/>
      </w:pPr>
      <w:rPr>
        <w:rFonts w:ascii="Symbol" w:hAnsi="Symbol" w:hint="default"/>
      </w:rPr>
    </w:lvl>
    <w:lvl w:ilvl="1" w:tplc="5D40D0FE">
      <w:start w:val="1"/>
      <w:numFmt w:val="bullet"/>
      <w:lvlText w:val="o"/>
      <w:lvlJc w:val="left"/>
      <w:pPr>
        <w:tabs>
          <w:tab w:val="num" w:pos="1440"/>
        </w:tabs>
        <w:ind w:left="1440" w:hanging="360"/>
      </w:pPr>
      <w:rPr>
        <w:rFonts w:ascii="Courier New" w:hAnsi="Courier New" w:hint="default"/>
      </w:rPr>
    </w:lvl>
    <w:lvl w:ilvl="2" w:tplc="43E660F4" w:tentative="1">
      <w:start w:val="1"/>
      <w:numFmt w:val="bullet"/>
      <w:lvlText w:val=""/>
      <w:lvlJc w:val="left"/>
      <w:pPr>
        <w:tabs>
          <w:tab w:val="num" w:pos="2160"/>
        </w:tabs>
        <w:ind w:left="2160" w:hanging="360"/>
      </w:pPr>
      <w:rPr>
        <w:rFonts w:ascii="Wingdings" w:hAnsi="Wingdings" w:hint="default"/>
      </w:rPr>
    </w:lvl>
    <w:lvl w:ilvl="3" w:tplc="0B1A4664" w:tentative="1">
      <w:start w:val="1"/>
      <w:numFmt w:val="bullet"/>
      <w:lvlText w:val=""/>
      <w:lvlJc w:val="left"/>
      <w:pPr>
        <w:tabs>
          <w:tab w:val="num" w:pos="2880"/>
        </w:tabs>
        <w:ind w:left="2880" w:hanging="360"/>
      </w:pPr>
      <w:rPr>
        <w:rFonts w:ascii="Symbol" w:hAnsi="Symbol" w:hint="default"/>
      </w:rPr>
    </w:lvl>
    <w:lvl w:ilvl="4" w:tplc="D940E938" w:tentative="1">
      <w:start w:val="1"/>
      <w:numFmt w:val="bullet"/>
      <w:lvlText w:val="o"/>
      <w:lvlJc w:val="left"/>
      <w:pPr>
        <w:tabs>
          <w:tab w:val="num" w:pos="3600"/>
        </w:tabs>
        <w:ind w:left="3600" w:hanging="360"/>
      </w:pPr>
      <w:rPr>
        <w:rFonts w:ascii="Courier New" w:hAnsi="Courier New" w:hint="default"/>
      </w:rPr>
    </w:lvl>
    <w:lvl w:ilvl="5" w:tplc="CDB8B7A6" w:tentative="1">
      <w:start w:val="1"/>
      <w:numFmt w:val="bullet"/>
      <w:lvlText w:val=""/>
      <w:lvlJc w:val="left"/>
      <w:pPr>
        <w:tabs>
          <w:tab w:val="num" w:pos="4320"/>
        </w:tabs>
        <w:ind w:left="4320" w:hanging="360"/>
      </w:pPr>
      <w:rPr>
        <w:rFonts w:ascii="Wingdings" w:hAnsi="Wingdings" w:hint="default"/>
      </w:rPr>
    </w:lvl>
    <w:lvl w:ilvl="6" w:tplc="FA16C074" w:tentative="1">
      <w:start w:val="1"/>
      <w:numFmt w:val="bullet"/>
      <w:lvlText w:val=""/>
      <w:lvlJc w:val="left"/>
      <w:pPr>
        <w:tabs>
          <w:tab w:val="num" w:pos="5040"/>
        </w:tabs>
        <w:ind w:left="5040" w:hanging="360"/>
      </w:pPr>
      <w:rPr>
        <w:rFonts w:ascii="Symbol" w:hAnsi="Symbol" w:hint="default"/>
      </w:rPr>
    </w:lvl>
    <w:lvl w:ilvl="7" w:tplc="B374D940" w:tentative="1">
      <w:start w:val="1"/>
      <w:numFmt w:val="bullet"/>
      <w:lvlText w:val="o"/>
      <w:lvlJc w:val="left"/>
      <w:pPr>
        <w:tabs>
          <w:tab w:val="num" w:pos="5760"/>
        </w:tabs>
        <w:ind w:left="5760" w:hanging="360"/>
      </w:pPr>
      <w:rPr>
        <w:rFonts w:ascii="Courier New" w:hAnsi="Courier New" w:hint="default"/>
      </w:rPr>
    </w:lvl>
    <w:lvl w:ilvl="8" w:tplc="1A3A6E5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F564C8"/>
    <w:multiLevelType w:val="hybridMultilevel"/>
    <w:tmpl w:val="58169C78"/>
    <w:lvl w:ilvl="0" w:tplc="0FD845F2">
      <w:start w:val="1"/>
      <w:numFmt w:val="decimal"/>
      <w:lvlText w:val="%1."/>
      <w:legacy w:legacy="1" w:legacySpace="0" w:legacyIndent="360"/>
      <w:lvlJc w:val="left"/>
      <w:pPr>
        <w:ind w:left="720" w:hanging="360"/>
      </w:pPr>
    </w:lvl>
    <w:lvl w:ilvl="1" w:tplc="D50471E0">
      <w:numFmt w:val="decimal"/>
      <w:lvlText w:val=""/>
      <w:lvlJc w:val="left"/>
    </w:lvl>
    <w:lvl w:ilvl="2" w:tplc="3F2ABDCE">
      <w:numFmt w:val="decimal"/>
      <w:lvlText w:val=""/>
      <w:lvlJc w:val="left"/>
    </w:lvl>
    <w:lvl w:ilvl="3" w:tplc="0D3C1F6C">
      <w:numFmt w:val="decimal"/>
      <w:lvlText w:val=""/>
      <w:lvlJc w:val="left"/>
    </w:lvl>
    <w:lvl w:ilvl="4" w:tplc="F4F4D46A">
      <w:numFmt w:val="decimal"/>
      <w:lvlText w:val=""/>
      <w:lvlJc w:val="left"/>
    </w:lvl>
    <w:lvl w:ilvl="5" w:tplc="9190E44E">
      <w:numFmt w:val="decimal"/>
      <w:lvlText w:val=""/>
      <w:lvlJc w:val="left"/>
    </w:lvl>
    <w:lvl w:ilvl="6" w:tplc="41B667A0">
      <w:numFmt w:val="decimal"/>
      <w:lvlText w:val=""/>
      <w:lvlJc w:val="left"/>
    </w:lvl>
    <w:lvl w:ilvl="7" w:tplc="D4067FE0">
      <w:numFmt w:val="decimal"/>
      <w:lvlText w:val=""/>
      <w:lvlJc w:val="left"/>
    </w:lvl>
    <w:lvl w:ilvl="8" w:tplc="3EF840FC">
      <w:numFmt w:val="decimal"/>
      <w:lvlText w:val=""/>
      <w:lvlJc w:val="left"/>
    </w:lvl>
  </w:abstractNum>
  <w:abstractNum w:abstractNumId="17" w15:restartNumberingAfterBreak="0">
    <w:nsid w:val="5A5B25FE"/>
    <w:multiLevelType w:val="hybridMultilevel"/>
    <w:tmpl w:val="65F2882E"/>
    <w:lvl w:ilvl="0" w:tplc="2232207E">
      <w:start w:val="1"/>
      <w:numFmt w:val="lowerRoman"/>
      <w:lvlText w:val="%1.)"/>
      <w:lvlJc w:val="left"/>
      <w:pPr>
        <w:tabs>
          <w:tab w:val="num" w:pos="540"/>
        </w:tabs>
        <w:ind w:left="255" w:hanging="435"/>
      </w:pPr>
      <w:rPr>
        <w:rFonts w:hint="default"/>
      </w:rPr>
    </w:lvl>
    <w:lvl w:ilvl="1" w:tplc="E9B8E096" w:tentative="1">
      <w:start w:val="1"/>
      <w:numFmt w:val="lowerLetter"/>
      <w:lvlText w:val="%2."/>
      <w:lvlJc w:val="left"/>
      <w:pPr>
        <w:tabs>
          <w:tab w:val="num" w:pos="1260"/>
        </w:tabs>
        <w:ind w:left="1260" w:hanging="360"/>
      </w:pPr>
    </w:lvl>
    <w:lvl w:ilvl="2" w:tplc="882C8FAC" w:tentative="1">
      <w:start w:val="1"/>
      <w:numFmt w:val="lowerRoman"/>
      <w:lvlText w:val="%3."/>
      <w:lvlJc w:val="right"/>
      <w:pPr>
        <w:tabs>
          <w:tab w:val="num" w:pos="1980"/>
        </w:tabs>
        <w:ind w:left="1980" w:hanging="180"/>
      </w:pPr>
    </w:lvl>
    <w:lvl w:ilvl="3" w:tplc="63B20118" w:tentative="1">
      <w:start w:val="1"/>
      <w:numFmt w:val="decimal"/>
      <w:lvlText w:val="%4."/>
      <w:lvlJc w:val="left"/>
      <w:pPr>
        <w:tabs>
          <w:tab w:val="num" w:pos="2700"/>
        </w:tabs>
        <w:ind w:left="2700" w:hanging="360"/>
      </w:pPr>
    </w:lvl>
    <w:lvl w:ilvl="4" w:tplc="345064C0" w:tentative="1">
      <w:start w:val="1"/>
      <w:numFmt w:val="lowerLetter"/>
      <w:lvlText w:val="%5."/>
      <w:lvlJc w:val="left"/>
      <w:pPr>
        <w:tabs>
          <w:tab w:val="num" w:pos="3420"/>
        </w:tabs>
        <w:ind w:left="3420" w:hanging="360"/>
      </w:pPr>
    </w:lvl>
    <w:lvl w:ilvl="5" w:tplc="7CC62A76" w:tentative="1">
      <w:start w:val="1"/>
      <w:numFmt w:val="lowerRoman"/>
      <w:lvlText w:val="%6."/>
      <w:lvlJc w:val="right"/>
      <w:pPr>
        <w:tabs>
          <w:tab w:val="num" w:pos="4140"/>
        </w:tabs>
        <w:ind w:left="4140" w:hanging="180"/>
      </w:pPr>
    </w:lvl>
    <w:lvl w:ilvl="6" w:tplc="5E0A0AC0" w:tentative="1">
      <w:start w:val="1"/>
      <w:numFmt w:val="decimal"/>
      <w:lvlText w:val="%7."/>
      <w:lvlJc w:val="left"/>
      <w:pPr>
        <w:tabs>
          <w:tab w:val="num" w:pos="4860"/>
        </w:tabs>
        <w:ind w:left="4860" w:hanging="360"/>
      </w:pPr>
    </w:lvl>
    <w:lvl w:ilvl="7" w:tplc="CEE247CC" w:tentative="1">
      <w:start w:val="1"/>
      <w:numFmt w:val="lowerLetter"/>
      <w:lvlText w:val="%8."/>
      <w:lvlJc w:val="left"/>
      <w:pPr>
        <w:tabs>
          <w:tab w:val="num" w:pos="5580"/>
        </w:tabs>
        <w:ind w:left="5580" w:hanging="360"/>
      </w:pPr>
    </w:lvl>
    <w:lvl w:ilvl="8" w:tplc="BC50B9CC" w:tentative="1">
      <w:start w:val="1"/>
      <w:numFmt w:val="lowerRoman"/>
      <w:lvlText w:val="%9."/>
      <w:lvlJc w:val="right"/>
      <w:pPr>
        <w:tabs>
          <w:tab w:val="num" w:pos="6300"/>
        </w:tabs>
        <w:ind w:left="6300" w:hanging="180"/>
      </w:pPr>
    </w:lvl>
  </w:abstractNum>
  <w:abstractNum w:abstractNumId="18" w15:restartNumberingAfterBreak="0">
    <w:nsid w:val="60E750A6"/>
    <w:multiLevelType w:val="hybridMultilevel"/>
    <w:tmpl w:val="F6BAC8BE"/>
    <w:lvl w:ilvl="0" w:tplc="AA76EC70">
      <w:start w:val="1"/>
      <w:numFmt w:val="decimal"/>
      <w:lvlText w:val="%1."/>
      <w:lvlJc w:val="left"/>
      <w:pPr>
        <w:tabs>
          <w:tab w:val="num" w:pos="180"/>
        </w:tabs>
        <w:ind w:left="180" w:hanging="360"/>
      </w:pPr>
      <w:rPr>
        <w:rFonts w:hint="default"/>
      </w:rPr>
    </w:lvl>
    <w:lvl w:ilvl="1" w:tplc="04DCAD3C" w:tentative="1">
      <w:start w:val="1"/>
      <w:numFmt w:val="lowerLetter"/>
      <w:lvlText w:val="%2."/>
      <w:lvlJc w:val="left"/>
      <w:pPr>
        <w:tabs>
          <w:tab w:val="num" w:pos="900"/>
        </w:tabs>
        <w:ind w:left="900" w:hanging="360"/>
      </w:pPr>
    </w:lvl>
    <w:lvl w:ilvl="2" w:tplc="85A694EA" w:tentative="1">
      <w:start w:val="1"/>
      <w:numFmt w:val="lowerRoman"/>
      <w:lvlText w:val="%3."/>
      <w:lvlJc w:val="right"/>
      <w:pPr>
        <w:tabs>
          <w:tab w:val="num" w:pos="1620"/>
        </w:tabs>
        <w:ind w:left="1620" w:hanging="180"/>
      </w:pPr>
    </w:lvl>
    <w:lvl w:ilvl="3" w:tplc="4A0AEFE8" w:tentative="1">
      <w:start w:val="1"/>
      <w:numFmt w:val="decimal"/>
      <w:lvlText w:val="%4."/>
      <w:lvlJc w:val="left"/>
      <w:pPr>
        <w:tabs>
          <w:tab w:val="num" w:pos="2340"/>
        </w:tabs>
        <w:ind w:left="2340" w:hanging="360"/>
      </w:pPr>
    </w:lvl>
    <w:lvl w:ilvl="4" w:tplc="52A4C614" w:tentative="1">
      <w:start w:val="1"/>
      <w:numFmt w:val="lowerLetter"/>
      <w:lvlText w:val="%5."/>
      <w:lvlJc w:val="left"/>
      <w:pPr>
        <w:tabs>
          <w:tab w:val="num" w:pos="3060"/>
        </w:tabs>
        <w:ind w:left="3060" w:hanging="360"/>
      </w:pPr>
    </w:lvl>
    <w:lvl w:ilvl="5" w:tplc="6A80291A" w:tentative="1">
      <w:start w:val="1"/>
      <w:numFmt w:val="lowerRoman"/>
      <w:lvlText w:val="%6."/>
      <w:lvlJc w:val="right"/>
      <w:pPr>
        <w:tabs>
          <w:tab w:val="num" w:pos="3780"/>
        </w:tabs>
        <w:ind w:left="3780" w:hanging="180"/>
      </w:pPr>
    </w:lvl>
    <w:lvl w:ilvl="6" w:tplc="3E44172C" w:tentative="1">
      <w:start w:val="1"/>
      <w:numFmt w:val="decimal"/>
      <w:lvlText w:val="%7."/>
      <w:lvlJc w:val="left"/>
      <w:pPr>
        <w:tabs>
          <w:tab w:val="num" w:pos="4500"/>
        </w:tabs>
        <w:ind w:left="4500" w:hanging="360"/>
      </w:pPr>
    </w:lvl>
    <w:lvl w:ilvl="7" w:tplc="6FCC50E0" w:tentative="1">
      <w:start w:val="1"/>
      <w:numFmt w:val="lowerLetter"/>
      <w:lvlText w:val="%8."/>
      <w:lvlJc w:val="left"/>
      <w:pPr>
        <w:tabs>
          <w:tab w:val="num" w:pos="5220"/>
        </w:tabs>
        <w:ind w:left="5220" w:hanging="360"/>
      </w:pPr>
    </w:lvl>
    <w:lvl w:ilvl="8" w:tplc="149E6AAC" w:tentative="1">
      <w:start w:val="1"/>
      <w:numFmt w:val="lowerRoman"/>
      <w:lvlText w:val="%9."/>
      <w:lvlJc w:val="right"/>
      <w:pPr>
        <w:tabs>
          <w:tab w:val="num" w:pos="5940"/>
        </w:tabs>
        <w:ind w:left="5940" w:hanging="180"/>
      </w:pPr>
    </w:lvl>
  </w:abstractNum>
  <w:abstractNum w:abstractNumId="19" w15:restartNumberingAfterBreak="0">
    <w:nsid w:val="63A74126"/>
    <w:multiLevelType w:val="hybridMultilevel"/>
    <w:tmpl w:val="2CB46994"/>
    <w:lvl w:ilvl="0" w:tplc="2976DA76">
      <w:start w:val="1"/>
      <w:numFmt w:val="bullet"/>
      <w:lvlText w:val=""/>
      <w:lvlJc w:val="left"/>
      <w:pPr>
        <w:tabs>
          <w:tab w:val="num" w:pos="720"/>
        </w:tabs>
        <w:ind w:left="720" w:hanging="360"/>
      </w:pPr>
      <w:rPr>
        <w:rFonts w:ascii="Symbol" w:hAnsi="Symbol" w:hint="default"/>
      </w:rPr>
    </w:lvl>
    <w:lvl w:ilvl="1" w:tplc="98E28E80" w:tentative="1">
      <w:start w:val="1"/>
      <w:numFmt w:val="bullet"/>
      <w:lvlText w:val="o"/>
      <w:lvlJc w:val="left"/>
      <w:pPr>
        <w:tabs>
          <w:tab w:val="num" w:pos="1440"/>
        </w:tabs>
        <w:ind w:left="1440" w:hanging="360"/>
      </w:pPr>
      <w:rPr>
        <w:rFonts w:ascii="Courier New" w:hAnsi="Courier New" w:hint="default"/>
      </w:rPr>
    </w:lvl>
    <w:lvl w:ilvl="2" w:tplc="4134D5DC" w:tentative="1">
      <w:start w:val="1"/>
      <w:numFmt w:val="bullet"/>
      <w:lvlText w:val=""/>
      <w:lvlJc w:val="left"/>
      <w:pPr>
        <w:tabs>
          <w:tab w:val="num" w:pos="2160"/>
        </w:tabs>
        <w:ind w:left="2160" w:hanging="360"/>
      </w:pPr>
      <w:rPr>
        <w:rFonts w:ascii="Wingdings" w:hAnsi="Wingdings" w:hint="default"/>
      </w:rPr>
    </w:lvl>
    <w:lvl w:ilvl="3" w:tplc="0E7AB35A" w:tentative="1">
      <w:start w:val="1"/>
      <w:numFmt w:val="bullet"/>
      <w:lvlText w:val=""/>
      <w:lvlJc w:val="left"/>
      <w:pPr>
        <w:tabs>
          <w:tab w:val="num" w:pos="2880"/>
        </w:tabs>
        <w:ind w:left="2880" w:hanging="360"/>
      </w:pPr>
      <w:rPr>
        <w:rFonts w:ascii="Symbol" w:hAnsi="Symbol" w:hint="default"/>
      </w:rPr>
    </w:lvl>
    <w:lvl w:ilvl="4" w:tplc="FF2CFDFC" w:tentative="1">
      <w:start w:val="1"/>
      <w:numFmt w:val="bullet"/>
      <w:lvlText w:val="o"/>
      <w:lvlJc w:val="left"/>
      <w:pPr>
        <w:tabs>
          <w:tab w:val="num" w:pos="3600"/>
        </w:tabs>
        <w:ind w:left="3600" w:hanging="360"/>
      </w:pPr>
      <w:rPr>
        <w:rFonts w:ascii="Courier New" w:hAnsi="Courier New" w:hint="default"/>
      </w:rPr>
    </w:lvl>
    <w:lvl w:ilvl="5" w:tplc="40FECC96" w:tentative="1">
      <w:start w:val="1"/>
      <w:numFmt w:val="bullet"/>
      <w:lvlText w:val=""/>
      <w:lvlJc w:val="left"/>
      <w:pPr>
        <w:tabs>
          <w:tab w:val="num" w:pos="4320"/>
        </w:tabs>
        <w:ind w:left="4320" w:hanging="360"/>
      </w:pPr>
      <w:rPr>
        <w:rFonts w:ascii="Wingdings" w:hAnsi="Wingdings" w:hint="default"/>
      </w:rPr>
    </w:lvl>
    <w:lvl w:ilvl="6" w:tplc="25E8AB58" w:tentative="1">
      <w:start w:val="1"/>
      <w:numFmt w:val="bullet"/>
      <w:lvlText w:val=""/>
      <w:lvlJc w:val="left"/>
      <w:pPr>
        <w:tabs>
          <w:tab w:val="num" w:pos="5040"/>
        </w:tabs>
        <w:ind w:left="5040" w:hanging="360"/>
      </w:pPr>
      <w:rPr>
        <w:rFonts w:ascii="Symbol" w:hAnsi="Symbol" w:hint="default"/>
      </w:rPr>
    </w:lvl>
    <w:lvl w:ilvl="7" w:tplc="CF84B494" w:tentative="1">
      <w:start w:val="1"/>
      <w:numFmt w:val="bullet"/>
      <w:lvlText w:val="o"/>
      <w:lvlJc w:val="left"/>
      <w:pPr>
        <w:tabs>
          <w:tab w:val="num" w:pos="5760"/>
        </w:tabs>
        <w:ind w:left="5760" w:hanging="360"/>
      </w:pPr>
      <w:rPr>
        <w:rFonts w:ascii="Courier New" w:hAnsi="Courier New" w:hint="default"/>
      </w:rPr>
    </w:lvl>
    <w:lvl w:ilvl="8" w:tplc="02EC6CC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E71495"/>
    <w:multiLevelType w:val="hybridMultilevel"/>
    <w:tmpl w:val="94A032AE"/>
    <w:lvl w:ilvl="0" w:tplc="902200C8">
      <w:numFmt w:val="bullet"/>
      <w:lvlText w:val="-"/>
      <w:lvlJc w:val="left"/>
      <w:pPr>
        <w:tabs>
          <w:tab w:val="num" w:pos="1080"/>
        </w:tabs>
        <w:ind w:left="1080" w:hanging="360"/>
      </w:pPr>
      <w:rPr>
        <w:rFonts w:ascii="Times New Roman" w:hAnsi="Times New Roman" w:hint="default"/>
      </w:rPr>
    </w:lvl>
    <w:lvl w:ilvl="1" w:tplc="34227E62">
      <w:numFmt w:val="decimal"/>
      <w:lvlText w:val=""/>
      <w:lvlJc w:val="left"/>
    </w:lvl>
    <w:lvl w:ilvl="2" w:tplc="18A2799E">
      <w:numFmt w:val="decimal"/>
      <w:lvlText w:val=""/>
      <w:lvlJc w:val="left"/>
    </w:lvl>
    <w:lvl w:ilvl="3" w:tplc="02745D76">
      <w:numFmt w:val="decimal"/>
      <w:lvlText w:val=""/>
      <w:lvlJc w:val="left"/>
    </w:lvl>
    <w:lvl w:ilvl="4" w:tplc="DF1CB64E">
      <w:numFmt w:val="decimal"/>
      <w:lvlText w:val=""/>
      <w:lvlJc w:val="left"/>
    </w:lvl>
    <w:lvl w:ilvl="5" w:tplc="57A0E5B8">
      <w:numFmt w:val="decimal"/>
      <w:lvlText w:val=""/>
      <w:lvlJc w:val="left"/>
    </w:lvl>
    <w:lvl w:ilvl="6" w:tplc="62F24F86">
      <w:numFmt w:val="decimal"/>
      <w:lvlText w:val=""/>
      <w:lvlJc w:val="left"/>
    </w:lvl>
    <w:lvl w:ilvl="7" w:tplc="1C44E11A">
      <w:numFmt w:val="decimal"/>
      <w:lvlText w:val=""/>
      <w:lvlJc w:val="left"/>
    </w:lvl>
    <w:lvl w:ilvl="8" w:tplc="56928362">
      <w:numFmt w:val="decimal"/>
      <w:lvlText w:val=""/>
      <w:lvlJc w:val="left"/>
    </w:lvl>
  </w:abstractNum>
  <w:abstractNum w:abstractNumId="21" w15:restartNumberingAfterBreak="0">
    <w:nsid w:val="6B84080A"/>
    <w:multiLevelType w:val="hybridMultilevel"/>
    <w:tmpl w:val="5436F5BA"/>
    <w:lvl w:ilvl="0" w:tplc="AC8E4116">
      <w:start w:val="1"/>
      <w:numFmt w:val="bullet"/>
      <w:lvlText w:val=""/>
      <w:lvlJc w:val="left"/>
      <w:pPr>
        <w:tabs>
          <w:tab w:val="num" w:pos="720"/>
        </w:tabs>
        <w:ind w:left="720" w:hanging="360"/>
      </w:pPr>
      <w:rPr>
        <w:rFonts w:ascii="Symbol" w:hAnsi="Symbol" w:hint="default"/>
      </w:rPr>
    </w:lvl>
    <w:lvl w:ilvl="1" w:tplc="76D41DA0">
      <w:start w:val="1"/>
      <w:numFmt w:val="bullet"/>
      <w:lvlText w:val="o"/>
      <w:lvlJc w:val="left"/>
      <w:pPr>
        <w:tabs>
          <w:tab w:val="num" w:pos="1440"/>
        </w:tabs>
        <w:ind w:left="1440" w:hanging="360"/>
      </w:pPr>
      <w:rPr>
        <w:rFonts w:ascii="Courier New" w:hAnsi="Courier New" w:hint="default"/>
      </w:rPr>
    </w:lvl>
    <w:lvl w:ilvl="2" w:tplc="D778C3F2" w:tentative="1">
      <w:start w:val="1"/>
      <w:numFmt w:val="bullet"/>
      <w:lvlText w:val=""/>
      <w:lvlJc w:val="left"/>
      <w:pPr>
        <w:tabs>
          <w:tab w:val="num" w:pos="2160"/>
        </w:tabs>
        <w:ind w:left="2160" w:hanging="360"/>
      </w:pPr>
      <w:rPr>
        <w:rFonts w:ascii="Wingdings" w:hAnsi="Wingdings" w:hint="default"/>
      </w:rPr>
    </w:lvl>
    <w:lvl w:ilvl="3" w:tplc="CBF02FDA" w:tentative="1">
      <w:start w:val="1"/>
      <w:numFmt w:val="bullet"/>
      <w:lvlText w:val=""/>
      <w:lvlJc w:val="left"/>
      <w:pPr>
        <w:tabs>
          <w:tab w:val="num" w:pos="2880"/>
        </w:tabs>
        <w:ind w:left="2880" w:hanging="360"/>
      </w:pPr>
      <w:rPr>
        <w:rFonts w:ascii="Symbol" w:hAnsi="Symbol" w:hint="default"/>
      </w:rPr>
    </w:lvl>
    <w:lvl w:ilvl="4" w:tplc="3056D480" w:tentative="1">
      <w:start w:val="1"/>
      <w:numFmt w:val="bullet"/>
      <w:lvlText w:val="o"/>
      <w:lvlJc w:val="left"/>
      <w:pPr>
        <w:tabs>
          <w:tab w:val="num" w:pos="3600"/>
        </w:tabs>
        <w:ind w:left="3600" w:hanging="360"/>
      </w:pPr>
      <w:rPr>
        <w:rFonts w:ascii="Courier New" w:hAnsi="Courier New" w:hint="default"/>
      </w:rPr>
    </w:lvl>
    <w:lvl w:ilvl="5" w:tplc="AD807FCE" w:tentative="1">
      <w:start w:val="1"/>
      <w:numFmt w:val="bullet"/>
      <w:lvlText w:val=""/>
      <w:lvlJc w:val="left"/>
      <w:pPr>
        <w:tabs>
          <w:tab w:val="num" w:pos="4320"/>
        </w:tabs>
        <w:ind w:left="4320" w:hanging="360"/>
      </w:pPr>
      <w:rPr>
        <w:rFonts w:ascii="Wingdings" w:hAnsi="Wingdings" w:hint="default"/>
      </w:rPr>
    </w:lvl>
    <w:lvl w:ilvl="6" w:tplc="63BA664E" w:tentative="1">
      <w:start w:val="1"/>
      <w:numFmt w:val="bullet"/>
      <w:lvlText w:val=""/>
      <w:lvlJc w:val="left"/>
      <w:pPr>
        <w:tabs>
          <w:tab w:val="num" w:pos="5040"/>
        </w:tabs>
        <w:ind w:left="5040" w:hanging="360"/>
      </w:pPr>
      <w:rPr>
        <w:rFonts w:ascii="Symbol" w:hAnsi="Symbol" w:hint="default"/>
      </w:rPr>
    </w:lvl>
    <w:lvl w:ilvl="7" w:tplc="4C1AEB0E" w:tentative="1">
      <w:start w:val="1"/>
      <w:numFmt w:val="bullet"/>
      <w:lvlText w:val="o"/>
      <w:lvlJc w:val="left"/>
      <w:pPr>
        <w:tabs>
          <w:tab w:val="num" w:pos="5760"/>
        </w:tabs>
        <w:ind w:left="5760" w:hanging="360"/>
      </w:pPr>
      <w:rPr>
        <w:rFonts w:ascii="Courier New" w:hAnsi="Courier New" w:hint="default"/>
      </w:rPr>
    </w:lvl>
    <w:lvl w:ilvl="8" w:tplc="25EAE2D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1D6B95"/>
    <w:multiLevelType w:val="hybridMultilevel"/>
    <w:tmpl w:val="E03029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0BB7FAC"/>
    <w:multiLevelType w:val="hybridMultilevel"/>
    <w:tmpl w:val="945E665A"/>
    <w:lvl w:ilvl="0" w:tplc="93DCDE6E">
      <w:start w:val="1"/>
      <w:numFmt w:val="decimal"/>
      <w:pStyle w:val="References"/>
      <w:lvlText w:val="%1."/>
      <w:lvlJc w:val="left"/>
      <w:pPr>
        <w:tabs>
          <w:tab w:val="num" w:pos="360"/>
        </w:tabs>
        <w:ind w:left="360" w:hanging="360"/>
      </w:pPr>
      <w:rPr>
        <w:rFonts w:hint="default"/>
      </w:rPr>
    </w:lvl>
    <w:lvl w:ilvl="1" w:tplc="BACA8588">
      <w:start w:val="1"/>
      <w:numFmt w:val="lowerLetter"/>
      <w:lvlText w:val="%2."/>
      <w:lvlJc w:val="left"/>
      <w:pPr>
        <w:tabs>
          <w:tab w:val="num" w:pos="1620"/>
        </w:tabs>
        <w:ind w:left="1620" w:hanging="360"/>
      </w:pPr>
    </w:lvl>
    <w:lvl w:ilvl="2" w:tplc="4926BD0E" w:tentative="1">
      <w:start w:val="1"/>
      <w:numFmt w:val="lowerRoman"/>
      <w:lvlText w:val="%3."/>
      <w:lvlJc w:val="right"/>
      <w:pPr>
        <w:tabs>
          <w:tab w:val="num" w:pos="2340"/>
        </w:tabs>
        <w:ind w:left="2340" w:hanging="180"/>
      </w:pPr>
    </w:lvl>
    <w:lvl w:ilvl="3" w:tplc="4E520AC4" w:tentative="1">
      <w:start w:val="1"/>
      <w:numFmt w:val="decimal"/>
      <w:lvlText w:val="%4."/>
      <w:lvlJc w:val="left"/>
      <w:pPr>
        <w:tabs>
          <w:tab w:val="num" w:pos="3060"/>
        </w:tabs>
        <w:ind w:left="3060" w:hanging="360"/>
      </w:pPr>
    </w:lvl>
    <w:lvl w:ilvl="4" w:tplc="802EF5E0" w:tentative="1">
      <w:start w:val="1"/>
      <w:numFmt w:val="lowerLetter"/>
      <w:lvlText w:val="%5."/>
      <w:lvlJc w:val="left"/>
      <w:pPr>
        <w:tabs>
          <w:tab w:val="num" w:pos="3780"/>
        </w:tabs>
        <w:ind w:left="3780" w:hanging="360"/>
      </w:pPr>
    </w:lvl>
    <w:lvl w:ilvl="5" w:tplc="56C8A33C" w:tentative="1">
      <w:start w:val="1"/>
      <w:numFmt w:val="lowerRoman"/>
      <w:lvlText w:val="%6."/>
      <w:lvlJc w:val="right"/>
      <w:pPr>
        <w:tabs>
          <w:tab w:val="num" w:pos="4500"/>
        </w:tabs>
        <w:ind w:left="4500" w:hanging="180"/>
      </w:pPr>
    </w:lvl>
    <w:lvl w:ilvl="6" w:tplc="DE982182" w:tentative="1">
      <w:start w:val="1"/>
      <w:numFmt w:val="decimal"/>
      <w:lvlText w:val="%7."/>
      <w:lvlJc w:val="left"/>
      <w:pPr>
        <w:tabs>
          <w:tab w:val="num" w:pos="5220"/>
        </w:tabs>
        <w:ind w:left="5220" w:hanging="360"/>
      </w:pPr>
    </w:lvl>
    <w:lvl w:ilvl="7" w:tplc="B8A62FF8" w:tentative="1">
      <w:start w:val="1"/>
      <w:numFmt w:val="lowerLetter"/>
      <w:lvlText w:val="%8."/>
      <w:lvlJc w:val="left"/>
      <w:pPr>
        <w:tabs>
          <w:tab w:val="num" w:pos="5940"/>
        </w:tabs>
        <w:ind w:left="5940" w:hanging="360"/>
      </w:pPr>
    </w:lvl>
    <w:lvl w:ilvl="8" w:tplc="8DE64D06" w:tentative="1">
      <w:start w:val="1"/>
      <w:numFmt w:val="lowerRoman"/>
      <w:lvlText w:val="%9."/>
      <w:lvlJc w:val="right"/>
      <w:pPr>
        <w:tabs>
          <w:tab w:val="num" w:pos="6660"/>
        </w:tabs>
        <w:ind w:left="6660" w:hanging="180"/>
      </w:pPr>
    </w:lvl>
  </w:abstractNum>
  <w:abstractNum w:abstractNumId="24" w15:restartNumberingAfterBreak="0">
    <w:nsid w:val="7579615C"/>
    <w:multiLevelType w:val="hybridMultilevel"/>
    <w:tmpl w:val="B62C6030"/>
    <w:lvl w:ilvl="0" w:tplc="CB4E2592">
      <w:start w:val="1"/>
      <w:numFmt w:val="bullet"/>
      <w:lvlText w:val=""/>
      <w:lvlJc w:val="left"/>
      <w:pPr>
        <w:tabs>
          <w:tab w:val="num" w:pos="720"/>
        </w:tabs>
        <w:ind w:left="720" w:hanging="360"/>
      </w:pPr>
      <w:rPr>
        <w:rFonts w:ascii="Symbol" w:hAnsi="Symbol" w:hint="default"/>
      </w:rPr>
    </w:lvl>
    <w:lvl w:ilvl="1" w:tplc="D7149D4A" w:tentative="1">
      <w:start w:val="1"/>
      <w:numFmt w:val="bullet"/>
      <w:lvlText w:val="o"/>
      <w:lvlJc w:val="left"/>
      <w:pPr>
        <w:tabs>
          <w:tab w:val="num" w:pos="1440"/>
        </w:tabs>
        <w:ind w:left="1440" w:hanging="360"/>
      </w:pPr>
      <w:rPr>
        <w:rFonts w:ascii="Courier New" w:hAnsi="Courier New" w:hint="default"/>
      </w:rPr>
    </w:lvl>
    <w:lvl w:ilvl="2" w:tplc="B9C427CA" w:tentative="1">
      <w:start w:val="1"/>
      <w:numFmt w:val="bullet"/>
      <w:lvlText w:val=""/>
      <w:lvlJc w:val="left"/>
      <w:pPr>
        <w:tabs>
          <w:tab w:val="num" w:pos="2160"/>
        </w:tabs>
        <w:ind w:left="2160" w:hanging="360"/>
      </w:pPr>
      <w:rPr>
        <w:rFonts w:ascii="Wingdings" w:hAnsi="Wingdings" w:hint="default"/>
      </w:rPr>
    </w:lvl>
    <w:lvl w:ilvl="3" w:tplc="D4543F96" w:tentative="1">
      <w:start w:val="1"/>
      <w:numFmt w:val="bullet"/>
      <w:lvlText w:val=""/>
      <w:lvlJc w:val="left"/>
      <w:pPr>
        <w:tabs>
          <w:tab w:val="num" w:pos="2880"/>
        </w:tabs>
        <w:ind w:left="2880" w:hanging="360"/>
      </w:pPr>
      <w:rPr>
        <w:rFonts w:ascii="Symbol" w:hAnsi="Symbol" w:hint="default"/>
      </w:rPr>
    </w:lvl>
    <w:lvl w:ilvl="4" w:tplc="F1A4BD12" w:tentative="1">
      <w:start w:val="1"/>
      <w:numFmt w:val="bullet"/>
      <w:lvlText w:val="o"/>
      <w:lvlJc w:val="left"/>
      <w:pPr>
        <w:tabs>
          <w:tab w:val="num" w:pos="3600"/>
        </w:tabs>
        <w:ind w:left="3600" w:hanging="360"/>
      </w:pPr>
      <w:rPr>
        <w:rFonts w:ascii="Courier New" w:hAnsi="Courier New" w:hint="default"/>
      </w:rPr>
    </w:lvl>
    <w:lvl w:ilvl="5" w:tplc="CD50F8FC" w:tentative="1">
      <w:start w:val="1"/>
      <w:numFmt w:val="bullet"/>
      <w:lvlText w:val=""/>
      <w:lvlJc w:val="left"/>
      <w:pPr>
        <w:tabs>
          <w:tab w:val="num" w:pos="4320"/>
        </w:tabs>
        <w:ind w:left="4320" w:hanging="360"/>
      </w:pPr>
      <w:rPr>
        <w:rFonts w:ascii="Wingdings" w:hAnsi="Wingdings" w:hint="default"/>
      </w:rPr>
    </w:lvl>
    <w:lvl w:ilvl="6" w:tplc="7032A93A" w:tentative="1">
      <w:start w:val="1"/>
      <w:numFmt w:val="bullet"/>
      <w:lvlText w:val=""/>
      <w:lvlJc w:val="left"/>
      <w:pPr>
        <w:tabs>
          <w:tab w:val="num" w:pos="5040"/>
        </w:tabs>
        <w:ind w:left="5040" w:hanging="360"/>
      </w:pPr>
      <w:rPr>
        <w:rFonts w:ascii="Symbol" w:hAnsi="Symbol" w:hint="default"/>
      </w:rPr>
    </w:lvl>
    <w:lvl w:ilvl="7" w:tplc="B12A0662" w:tentative="1">
      <w:start w:val="1"/>
      <w:numFmt w:val="bullet"/>
      <w:lvlText w:val="o"/>
      <w:lvlJc w:val="left"/>
      <w:pPr>
        <w:tabs>
          <w:tab w:val="num" w:pos="5760"/>
        </w:tabs>
        <w:ind w:left="5760" w:hanging="360"/>
      </w:pPr>
      <w:rPr>
        <w:rFonts w:ascii="Courier New" w:hAnsi="Courier New" w:hint="default"/>
      </w:rPr>
    </w:lvl>
    <w:lvl w:ilvl="8" w:tplc="5002C43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B425EC"/>
    <w:multiLevelType w:val="hybridMultilevel"/>
    <w:tmpl w:val="96D04A92"/>
    <w:lvl w:ilvl="0" w:tplc="4B50D1A0">
      <w:start w:val="1"/>
      <w:numFmt w:val="bullet"/>
      <w:lvlText w:val=""/>
      <w:lvlJc w:val="left"/>
      <w:pPr>
        <w:ind w:left="720" w:hanging="360"/>
      </w:pPr>
      <w:rPr>
        <w:rFonts w:ascii="Symbol" w:hAnsi="Symbol" w:hint="default"/>
        <w:sz w:val="20"/>
        <w:szCs w:val="2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4386C7EA">
      <w:start w:val="1"/>
      <w:numFmt w:val="bullet"/>
      <w:lvlText w:val=""/>
      <w:lvlJc w:val="left"/>
      <w:pPr>
        <w:ind w:left="2880" w:hanging="360"/>
      </w:pPr>
      <w:rPr>
        <w:rFonts w:ascii="Symbol" w:hAnsi="Symbol" w:hint="default"/>
        <w:sz w:val="20"/>
        <w:szCs w:val="20"/>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CF2315F"/>
    <w:multiLevelType w:val="hybridMultilevel"/>
    <w:tmpl w:val="924860C8"/>
    <w:lvl w:ilvl="0" w:tplc="5ADC2B5C">
      <w:start w:val="12"/>
      <w:numFmt w:val="bullet"/>
      <w:lvlText w:val="-"/>
      <w:lvlJc w:val="left"/>
      <w:pPr>
        <w:tabs>
          <w:tab w:val="num" w:pos="420"/>
        </w:tabs>
        <w:ind w:left="420" w:hanging="360"/>
      </w:pPr>
      <w:rPr>
        <w:rFonts w:ascii="Times New Roman" w:hAnsi="Times New Roman" w:hint="default"/>
      </w:rPr>
    </w:lvl>
    <w:lvl w:ilvl="1" w:tplc="F0162F26">
      <w:numFmt w:val="decimal"/>
      <w:lvlText w:val=""/>
      <w:lvlJc w:val="left"/>
    </w:lvl>
    <w:lvl w:ilvl="2" w:tplc="53C8A10C">
      <w:numFmt w:val="decimal"/>
      <w:lvlText w:val=""/>
      <w:lvlJc w:val="left"/>
    </w:lvl>
    <w:lvl w:ilvl="3" w:tplc="F2403CBC">
      <w:numFmt w:val="decimal"/>
      <w:lvlText w:val=""/>
      <w:lvlJc w:val="left"/>
    </w:lvl>
    <w:lvl w:ilvl="4" w:tplc="6CC67786">
      <w:numFmt w:val="decimal"/>
      <w:lvlText w:val=""/>
      <w:lvlJc w:val="left"/>
    </w:lvl>
    <w:lvl w:ilvl="5" w:tplc="E5E668AE">
      <w:numFmt w:val="decimal"/>
      <w:lvlText w:val=""/>
      <w:lvlJc w:val="left"/>
    </w:lvl>
    <w:lvl w:ilvl="6" w:tplc="77ECF6C0">
      <w:numFmt w:val="decimal"/>
      <w:lvlText w:val=""/>
      <w:lvlJc w:val="left"/>
    </w:lvl>
    <w:lvl w:ilvl="7" w:tplc="A5FC30DA">
      <w:numFmt w:val="decimal"/>
      <w:lvlText w:val=""/>
      <w:lvlJc w:val="left"/>
    </w:lvl>
    <w:lvl w:ilvl="8" w:tplc="748C907C">
      <w:numFmt w:val="decimal"/>
      <w:lvlText w:val=""/>
      <w:lvlJc w:val="left"/>
    </w:lvl>
  </w:abstractNum>
  <w:num w:numId="1">
    <w:abstractNumId w:val="1"/>
  </w:num>
  <w:num w:numId="2">
    <w:abstractNumId w:val="20"/>
  </w:num>
  <w:num w:numId="3">
    <w:abstractNumId w:val="16"/>
  </w:num>
  <w:num w:numId="4">
    <w:abstractNumId w:val="2"/>
  </w:num>
  <w:num w:numId="5">
    <w:abstractNumId w:val="0"/>
  </w:num>
  <w:num w:numId="6">
    <w:abstractNumId w:val="26"/>
  </w:num>
  <w:num w:numId="7">
    <w:abstractNumId w:val="4"/>
  </w:num>
  <w:num w:numId="8">
    <w:abstractNumId w:val="13"/>
  </w:num>
  <w:num w:numId="9">
    <w:abstractNumId w:val="12"/>
  </w:num>
  <w:num w:numId="10">
    <w:abstractNumId w:val="21"/>
  </w:num>
  <w:num w:numId="11">
    <w:abstractNumId w:val="14"/>
  </w:num>
  <w:num w:numId="12">
    <w:abstractNumId w:val="7"/>
  </w:num>
  <w:num w:numId="13">
    <w:abstractNumId w:val="11"/>
  </w:num>
  <w:num w:numId="14">
    <w:abstractNumId w:val="19"/>
  </w:num>
  <w:num w:numId="15">
    <w:abstractNumId w:val="24"/>
  </w:num>
  <w:num w:numId="16">
    <w:abstractNumId w:val="8"/>
  </w:num>
  <w:num w:numId="17">
    <w:abstractNumId w:val="9"/>
  </w:num>
  <w:num w:numId="18">
    <w:abstractNumId w:val="3"/>
  </w:num>
  <w:num w:numId="19">
    <w:abstractNumId w:val="15"/>
  </w:num>
  <w:num w:numId="20">
    <w:abstractNumId w:val="10"/>
  </w:num>
  <w:num w:numId="21">
    <w:abstractNumId w:val="6"/>
  </w:num>
  <w:num w:numId="22">
    <w:abstractNumId w:val="17"/>
  </w:num>
  <w:num w:numId="23">
    <w:abstractNumId w:val="18"/>
  </w:num>
  <w:num w:numId="24">
    <w:abstractNumId w:val="23"/>
  </w:num>
  <w:num w:numId="25">
    <w:abstractNumId w:val="5"/>
  </w:num>
  <w:num w:numId="26">
    <w:abstractNumId w:val="2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wsjA3tDAyM7UwNDNS0lEKTi0uzszPAykwqgUAeCEZHiwAAAA="/>
  </w:docVars>
  <w:rsids>
    <w:rsidRoot w:val="00FA23DE"/>
    <w:rsid w:val="00002DB5"/>
    <w:rsid w:val="00003D9A"/>
    <w:rsid w:val="000312D9"/>
    <w:rsid w:val="00060801"/>
    <w:rsid w:val="00063BEB"/>
    <w:rsid w:val="00071880"/>
    <w:rsid w:val="000B467D"/>
    <w:rsid w:val="000B767D"/>
    <w:rsid w:val="000E1FA2"/>
    <w:rsid w:val="000E5D78"/>
    <w:rsid w:val="000F558F"/>
    <w:rsid w:val="0011658C"/>
    <w:rsid w:val="0013018B"/>
    <w:rsid w:val="00141594"/>
    <w:rsid w:val="001426A6"/>
    <w:rsid w:val="00143BC1"/>
    <w:rsid w:val="0015171B"/>
    <w:rsid w:val="00167AF1"/>
    <w:rsid w:val="00175FAA"/>
    <w:rsid w:val="001D5F37"/>
    <w:rsid w:val="001E7D26"/>
    <w:rsid w:val="001F1D54"/>
    <w:rsid w:val="00211327"/>
    <w:rsid w:val="00215733"/>
    <w:rsid w:val="002377A7"/>
    <w:rsid w:val="002419DD"/>
    <w:rsid w:val="00261648"/>
    <w:rsid w:val="002C154D"/>
    <w:rsid w:val="002D5720"/>
    <w:rsid w:val="002DE615"/>
    <w:rsid w:val="002F04F6"/>
    <w:rsid w:val="003415BE"/>
    <w:rsid w:val="0034320A"/>
    <w:rsid w:val="003506EA"/>
    <w:rsid w:val="003636E1"/>
    <w:rsid w:val="00371EEC"/>
    <w:rsid w:val="00377090"/>
    <w:rsid w:val="00395D29"/>
    <w:rsid w:val="003A399D"/>
    <w:rsid w:val="00415F76"/>
    <w:rsid w:val="00426122"/>
    <w:rsid w:val="00452E88"/>
    <w:rsid w:val="004605C1"/>
    <w:rsid w:val="0047543A"/>
    <w:rsid w:val="00480015"/>
    <w:rsid w:val="004A675F"/>
    <w:rsid w:val="004C048E"/>
    <w:rsid w:val="004E18A6"/>
    <w:rsid w:val="004E3AFE"/>
    <w:rsid w:val="004F521E"/>
    <w:rsid w:val="00514002"/>
    <w:rsid w:val="005562A9"/>
    <w:rsid w:val="005A5112"/>
    <w:rsid w:val="005D7697"/>
    <w:rsid w:val="005E3875"/>
    <w:rsid w:val="005F498E"/>
    <w:rsid w:val="00604086"/>
    <w:rsid w:val="006045B7"/>
    <w:rsid w:val="00621295"/>
    <w:rsid w:val="00630C1A"/>
    <w:rsid w:val="006541BB"/>
    <w:rsid w:val="006B1A15"/>
    <w:rsid w:val="006C59DF"/>
    <w:rsid w:val="006C7ECE"/>
    <w:rsid w:val="006D5E34"/>
    <w:rsid w:val="00707B9F"/>
    <w:rsid w:val="00736717"/>
    <w:rsid w:val="007706D0"/>
    <w:rsid w:val="00777316"/>
    <w:rsid w:val="007838B3"/>
    <w:rsid w:val="00796823"/>
    <w:rsid w:val="007A161B"/>
    <w:rsid w:val="007A6E58"/>
    <w:rsid w:val="007B4CCD"/>
    <w:rsid w:val="007D39EE"/>
    <w:rsid w:val="00807967"/>
    <w:rsid w:val="00815428"/>
    <w:rsid w:val="0084417D"/>
    <w:rsid w:val="008674F6"/>
    <w:rsid w:val="008D7CD7"/>
    <w:rsid w:val="0091090F"/>
    <w:rsid w:val="00925FE7"/>
    <w:rsid w:val="0092695D"/>
    <w:rsid w:val="009306A1"/>
    <w:rsid w:val="00987BCD"/>
    <w:rsid w:val="009B0F30"/>
    <w:rsid w:val="009B335A"/>
    <w:rsid w:val="009B581D"/>
    <w:rsid w:val="009E7725"/>
    <w:rsid w:val="00A165C5"/>
    <w:rsid w:val="00A213B7"/>
    <w:rsid w:val="00A314DC"/>
    <w:rsid w:val="00A61718"/>
    <w:rsid w:val="00A96D21"/>
    <w:rsid w:val="00AA5E12"/>
    <w:rsid w:val="00AB331F"/>
    <w:rsid w:val="00AE3A3A"/>
    <w:rsid w:val="00B02B7D"/>
    <w:rsid w:val="00B63A1C"/>
    <w:rsid w:val="00B76658"/>
    <w:rsid w:val="00B85B06"/>
    <w:rsid w:val="00BA7166"/>
    <w:rsid w:val="00BB2C97"/>
    <w:rsid w:val="00BC24C2"/>
    <w:rsid w:val="00BE238E"/>
    <w:rsid w:val="00BF0146"/>
    <w:rsid w:val="00C13464"/>
    <w:rsid w:val="00C3587E"/>
    <w:rsid w:val="00C568E4"/>
    <w:rsid w:val="00C65247"/>
    <w:rsid w:val="00C65F53"/>
    <w:rsid w:val="00C747A8"/>
    <w:rsid w:val="00C83ED1"/>
    <w:rsid w:val="00C9120F"/>
    <w:rsid w:val="00CA0507"/>
    <w:rsid w:val="00CE0500"/>
    <w:rsid w:val="00CF57DE"/>
    <w:rsid w:val="00CF5E44"/>
    <w:rsid w:val="00D07DCF"/>
    <w:rsid w:val="00D1252B"/>
    <w:rsid w:val="00D351D8"/>
    <w:rsid w:val="00D54307"/>
    <w:rsid w:val="00D806AA"/>
    <w:rsid w:val="00DC69F1"/>
    <w:rsid w:val="00DD7B58"/>
    <w:rsid w:val="00DE77FA"/>
    <w:rsid w:val="00E046B2"/>
    <w:rsid w:val="00E10362"/>
    <w:rsid w:val="00E12F0B"/>
    <w:rsid w:val="00E244BA"/>
    <w:rsid w:val="00E43590"/>
    <w:rsid w:val="00E46BCD"/>
    <w:rsid w:val="00E50802"/>
    <w:rsid w:val="00E64645"/>
    <w:rsid w:val="00E64E8F"/>
    <w:rsid w:val="00E65711"/>
    <w:rsid w:val="00E71966"/>
    <w:rsid w:val="00E722D5"/>
    <w:rsid w:val="00E9636B"/>
    <w:rsid w:val="00ED2867"/>
    <w:rsid w:val="00ED7918"/>
    <w:rsid w:val="00EE5954"/>
    <w:rsid w:val="00EE73B6"/>
    <w:rsid w:val="00F33B76"/>
    <w:rsid w:val="00F344CF"/>
    <w:rsid w:val="00F43C4C"/>
    <w:rsid w:val="00FA0022"/>
    <w:rsid w:val="00FA23DE"/>
    <w:rsid w:val="00FA47E1"/>
    <w:rsid w:val="00FA59B0"/>
    <w:rsid w:val="00FC73E0"/>
    <w:rsid w:val="00FE13AC"/>
    <w:rsid w:val="00FE1468"/>
    <w:rsid w:val="00FE3ABA"/>
    <w:rsid w:val="2F4ECD8C"/>
    <w:rsid w:val="3A4D20D5"/>
    <w:rsid w:val="46482445"/>
    <w:rsid w:val="4D94CF0A"/>
    <w:rsid w:val="6AED2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9F20ED"/>
  <w15:docId w15:val="{A505EF27-48B2-41AE-B0C9-7F842833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Times New Roman" w:hAnsi="Times New Roman"/>
      <w:lang w:val="en-GB"/>
    </w:rPr>
  </w:style>
  <w:style w:type="paragraph" w:styleId="berschrift1">
    <w:name w:val="heading 1"/>
    <w:basedOn w:val="Standard"/>
    <w:next w:val="Standard"/>
    <w:qFormat/>
    <w:pPr>
      <w:keepNext/>
      <w:spacing w:before="240" w:after="60"/>
      <w:outlineLvl w:val="0"/>
    </w:pPr>
    <w:rPr>
      <w:rFonts w:ascii="Arial" w:hAnsi="Arial"/>
      <w:b/>
      <w:sz w:val="28"/>
    </w:rPr>
  </w:style>
  <w:style w:type="paragraph" w:styleId="berschrift2">
    <w:name w:val="heading 2"/>
    <w:basedOn w:val="Standard"/>
    <w:next w:val="Standard"/>
    <w:link w:val="berschrift2Zchn"/>
    <w:qFormat/>
    <w:pPr>
      <w:keepNext/>
      <w:spacing w:before="240" w:after="60"/>
      <w:outlineLvl w:val="1"/>
    </w:pPr>
    <w:rPr>
      <w:rFonts w:ascii="Arial" w:hAnsi="Arial"/>
      <w:b/>
      <w:i/>
      <w:sz w:val="22"/>
    </w:rPr>
  </w:style>
  <w:style w:type="paragraph" w:styleId="berschrift3">
    <w:name w:val="heading 3"/>
    <w:basedOn w:val="Standard"/>
    <w:next w:val="Standard"/>
    <w:qFormat/>
    <w:pPr>
      <w:keepNext/>
      <w:spacing w:before="240" w:after="60"/>
      <w:outlineLvl w:val="2"/>
    </w:pPr>
    <w:rPr>
      <w:rFonts w:ascii="Arial" w:hAnsi="Arial"/>
      <w:b/>
      <w:bCs/>
    </w:rPr>
  </w:style>
  <w:style w:type="paragraph" w:styleId="berschrift4">
    <w:name w:val="heading 4"/>
    <w:basedOn w:val="Standard"/>
    <w:next w:val="Standard"/>
    <w:qFormat/>
    <w:pPr>
      <w:keepNext/>
      <w:outlineLvl w:val="3"/>
    </w:pPr>
    <w:rPr>
      <w:rFonts w:ascii="Arial" w:hAnsi="Arial"/>
      <w:snapToGrid w:val="0"/>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320"/>
        <w:tab w:val="right" w:pos="8640"/>
      </w:tabs>
    </w:pPr>
  </w:style>
  <w:style w:type="paragraph" w:styleId="Kopfzeile">
    <w:name w:val="header"/>
    <w:basedOn w:val="Standard"/>
    <w:pPr>
      <w:tabs>
        <w:tab w:val="center" w:pos="5400"/>
        <w:tab w:val="right" w:pos="10800"/>
      </w:tabs>
    </w:pPr>
    <w:rPr>
      <w:rFonts w:ascii="Arial" w:hAnsi="Arial"/>
      <w:sz w:val="16"/>
    </w:rPr>
  </w:style>
  <w:style w:type="paragraph" w:styleId="Titel">
    <w:name w:val="Title"/>
    <w:basedOn w:val="Number"/>
    <w:next w:val="Author"/>
    <w:qFormat/>
    <w:pPr>
      <w:spacing w:before="0" w:after="0"/>
    </w:pPr>
    <w:rPr>
      <w:b/>
      <w:bCs/>
      <w:sz w:val="22"/>
    </w:rPr>
  </w:style>
  <w:style w:type="paragraph" w:customStyle="1" w:styleId="Number">
    <w:name w:val="Number"/>
    <w:basedOn w:val="Standard"/>
    <w:next w:val="Titel"/>
    <w:pPr>
      <w:spacing w:before="120" w:after="360"/>
    </w:pPr>
    <w:rPr>
      <w:rFonts w:ascii="Arial" w:hAnsi="Arial"/>
      <w:sz w:val="28"/>
    </w:rPr>
  </w:style>
  <w:style w:type="paragraph" w:customStyle="1" w:styleId="Author">
    <w:name w:val="Author"/>
    <w:basedOn w:val="Standard"/>
    <w:next w:val="copyright"/>
    <w:pPr>
      <w:spacing w:after="480"/>
    </w:pPr>
    <w:rPr>
      <w:rFonts w:ascii="Arial" w:hAnsi="Arial"/>
    </w:rPr>
  </w:style>
  <w:style w:type="paragraph" w:customStyle="1" w:styleId="copyright">
    <w:name w:val="copyright"/>
    <w:basedOn w:val="Author"/>
    <w:pPr>
      <w:spacing w:after="0" w:line="140" w:lineRule="exact"/>
      <w:jc w:val="both"/>
    </w:pPr>
    <w:rPr>
      <w:sz w:val="12"/>
    </w:rPr>
  </w:style>
  <w:style w:type="paragraph" w:styleId="Textkrper">
    <w:name w:val="Body Text"/>
    <w:basedOn w:val="Standard"/>
    <w:rPr>
      <w:sz w:val="22"/>
    </w:rPr>
  </w:style>
  <w:style w:type="paragraph" w:styleId="Textkrper2">
    <w:name w:val="Body Text 2"/>
    <w:basedOn w:val="Standard"/>
    <w:pPr>
      <w:ind w:firstLine="360"/>
      <w:jc w:val="both"/>
    </w:pPr>
  </w:style>
  <w:style w:type="paragraph" w:styleId="Blocktext">
    <w:name w:val="Block Text"/>
    <w:basedOn w:val="Standard"/>
    <w:pPr>
      <w:ind w:left="144" w:right="-86" w:hanging="144"/>
      <w:jc w:val="both"/>
    </w:pPr>
  </w:style>
  <w:style w:type="paragraph" w:customStyle="1" w:styleId="rule">
    <w:name w:val="rule"/>
    <w:basedOn w:val="Standard"/>
    <w:next w:val="copyright"/>
  </w:style>
  <w:style w:type="paragraph" w:customStyle="1" w:styleId="Head4">
    <w:name w:val="Head4"/>
    <w:basedOn w:val="Head3"/>
    <w:next w:val="para1"/>
    <w:rPr>
      <w:b w:val="0"/>
    </w:rPr>
  </w:style>
  <w:style w:type="paragraph" w:customStyle="1" w:styleId="Head3">
    <w:name w:val="Head3"/>
    <w:basedOn w:val="para"/>
    <w:next w:val="para1"/>
    <w:pPr>
      <w:ind w:firstLine="288"/>
    </w:pPr>
    <w:rPr>
      <w:b/>
      <w:i/>
    </w:rPr>
  </w:style>
  <w:style w:type="paragraph" w:customStyle="1" w:styleId="para">
    <w:name w:val="para"/>
    <w:basedOn w:val="Standard"/>
    <w:next w:val="para1"/>
    <w:pPr>
      <w:jc w:val="both"/>
    </w:pPr>
  </w:style>
  <w:style w:type="paragraph" w:customStyle="1" w:styleId="para1">
    <w:name w:val="para1"/>
    <w:basedOn w:val="para"/>
    <w:pPr>
      <w:spacing w:before="120"/>
      <w:ind w:firstLine="288"/>
    </w:pPr>
  </w:style>
  <w:style w:type="paragraph" w:styleId="Textkrper3">
    <w:name w:val="Body Text 3"/>
    <w:basedOn w:val="Standard"/>
    <w:pPr>
      <w:ind w:right="-90"/>
      <w:jc w:val="both"/>
    </w:pPr>
    <w:rPr>
      <w:sz w:val="24"/>
    </w:rPr>
  </w:style>
  <w:style w:type="paragraph" w:customStyle="1" w:styleId="Head2">
    <w:name w:val="Head2"/>
    <w:basedOn w:val="Head1"/>
    <w:next w:val="para1"/>
    <w:pPr>
      <w:keepNext w:val="0"/>
      <w:jc w:val="both"/>
    </w:pPr>
    <w:rPr>
      <w:rFonts w:ascii="Times New Roman" w:hAnsi="Times New Roman"/>
    </w:rPr>
  </w:style>
  <w:style w:type="paragraph" w:customStyle="1" w:styleId="Head1">
    <w:name w:val="Head1"/>
    <w:basedOn w:val="Standard"/>
    <w:next w:val="para"/>
    <w:pPr>
      <w:keepNext/>
    </w:pPr>
    <w:rPr>
      <w:rFonts w:ascii="Arial" w:hAnsi="Arial"/>
      <w:b/>
    </w:rPr>
  </w:style>
  <w:style w:type="paragraph" w:customStyle="1" w:styleId="References">
    <w:name w:val="References"/>
    <w:basedOn w:val="para"/>
    <w:pPr>
      <w:numPr>
        <w:numId w:val="24"/>
      </w:numPr>
      <w:tabs>
        <w:tab w:val="right" w:pos="360"/>
      </w:tabs>
    </w:pPr>
  </w:style>
  <w:style w:type="paragraph" w:styleId="Textkrper-Zeileneinzug">
    <w:name w:val="Body Text Indent"/>
    <w:basedOn w:val="Standard"/>
    <w:pPr>
      <w:ind w:left="1080" w:hanging="1080"/>
      <w:jc w:val="both"/>
    </w:pPr>
    <w:rPr>
      <w:rFonts w:ascii="Arial" w:hAnsi="Arial"/>
      <w:sz w:val="22"/>
      <w:lang w:val="en-US"/>
    </w:rPr>
  </w:style>
  <w:style w:type="paragraph" w:styleId="Textkrper-Einzug2">
    <w:name w:val="Body Text Indent 2"/>
    <w:basedOn w:val="Standard"/>
    <w:pPr>
      <w:ind w:left="360" w:hanging="720"/>
    </w:pPr>
  </w:style>
  <w:style w:type="character" w:styleId="Hyperlink">
    <w:name w:val="Hyperlink"/>
    <w:rPr>
      <w:color w:val="0000FF"/>
      <w:u w:val="single"/>
    </w:rPr>
  </w:style>
  <w:style w:type="paragraph" w:styleId="Beschriftung">
    <w:name w:val="caption"/>
    <w:basedOn w:val="Standard"/>
    <w:next w:val="Standard"/>
    <w:unhideWhenUsed/>
    <w:qFormat/>
    <w:rsid w:val="0015171B"/>
    <w:pPr>
      <w:spacing w:after="200"/>
    </w:pPr>
    <w:rPr>
      <w:i/>
      <w:iCs/>
      <w:color w:val="1F497D" w:themeColor="text2"/>
      <w:sz w:val="18"/>
      <w:szCs w:val="18"/>
    </w:rPr>
  </w:style>
  <w:style w:type="character" w:customStyle="1" w:styleId="berschrift2Zchn">
    <w:name w:val="Überschrift 2 Zchn"/>
    <w:basedOn w:val="Absatz-Standardschriftart"/>
    <w:link w:val="berschrift2"/>
    <w:rsid w:val="00514002"/>
    <w:rPr>
      <w:rFonts w:ascii="Arial" w:hAnsi="Arial"/>
      <w:b/>
      <w:i/>
      <w:sz w:val="22"/>
      <w:lang w:val="en-GB"/>
    </w:rPr>
  </w:style>
  <w:style w:type="character" w:customStyle="1" w:styleId="FuzeileZchn">
    <w:name w:val="Fußzeile Zchn"/>
    <w:basedOn w:val="Absatz-Standardschriftart"/>
    <w:link w:val="Fuzeile"/>
    <w:uiPriority w:val="99"/>
    <w:rsid w:val="00371EEC"/>
    <w:rPr>
      <w:rFonts w:ascii="Times New Roman" w:hAnsi="Times New Roman"/>
      <w:lang w:val="en-GB"/>
    </w:rPr>
  </w:style>
  <w:style w:type="paragraph" w:styleId="Funotentext">
    <w:name w:val="footnote text"/>
    <w:basedOn w:val="Standard"/>
    <w:link w:val="FunotentextZchn"/>
    <w:semiHidden/>
    <w:unhideWhenUsed/>
    <w:rsid w:val="00371EEC"/>
  </w:style>
  <w:style w:type="character" w:customStyle="1" w:styleId="FunotentextZchn">
    <w:name w:val="Fußnotentext Zchn"/>
    <w:basedOn w:val="Absatz-Standardschriftart"/>
    <w:link w:val="Funotentext"/>
    <w:semiHidden/>
    <w:rsid w:val="00371EEC"/>
    <w:rPr>
      <w:rFonts w:ascii="Times New Roman" w:hAnsi="Times New Roman"/>
      <w:lang w:val="en-GB"/>
    </w:rPr>
  </w:style>
  <w:style w:type="character" w:styleId="Funotenzeichen">
    <w:name w:val="footnote reference"/>
    <w:basedOn w:val="Absatz-Standardschriftart"/>
    <w:semiHidden/>
    <w:unhideWhenUsed/>
    <w:rsid w:val="00371EEC"/>
    <w:rPr>
      <w:vertAlign w:val="superscript"/>
    </w:rPr>
  </w:style>
  <w:style w:type="paragraph" w:styleId="Listenabsatz">
    <w:name w:val="List Paragraph"/>
    <w:basedOn w:val="Standard"/>
    <w:uiPriority w:val="34"/>
    <w:qFormat/>
    <w:rsid w:val="00D07DCF"/>
    <w:pPr>
      <w:ind w:left="720"/>
      <w:contextualSpacing/>
    </w:pPr>
  </w:style>
  <w:style w:type="character" w:styleId="Kommentarzeichen">
    <w:name w:val="annotation reference"/>
    <w:basedOn w:val="Absatz-Standardschriftart"/>
    <w:semiHidden/>
    <w:unhideWhenUsed/>
    <w:rsid w:val="00E71966"/>
    <w:rPr>
      <w:sz w:val="16"/>
      <w:szCs w:val="16"/>
    </w:rPr>
  </w:style>
  <w:style w:type="paragraph" w:styleId="Kommentartext">
    <w:name w:val="annotation text"/>
    <w:basedOn w:val="Standard"/>
    <w:link w:val="KommentartextZchn"/>
    <w:unhideWhenUsed/>
    <w:rsid w:val="00E71966"/>
  </w:style>
  <w:style w:type="character" w:customStyle="1" w:styleId="KommentartextZchn">
    <w:name w:val="Kommentartext Zchn"/>
    <w:basedOn w:val="Absatz-Standardschriftart"/>
    <w:link w:val="Kommentartext"/>
    <w:rsid w:val="00E71966"/>
    <w:rPr>
      <w:rFonts w:ascii="Times New Roman" w:hAnsi="Times New Roman"/>
      <w:lang w:val="en-GB"/>
    </w:rPr>
  </w:style>
  <w:style w:type="paragraph" w:styleId="Kommentarthema">
    <w:name w:val="annotation subject"/>
    <w:basedOn w:val="Kommentartext"/>
    <w:next w:val="Kommentartext"/>
    <w:link w:val="KommentarthemaZchn"/>
    <w:semiHidden/>
    <w:unhideWhenUsed/>
    <w:rsid w:val="00E71966"/>
    <w:rPr>
      <w:b/>
      <w:bCs/>
    </w:rPr>
  </w:style>
  <w:style w:type="character" w:customStyle="1" w:styleId="KommentarthemaZchn">
    <w:name w:val="Kommentarthema Zchn"/>
    <w:basedOn w:val="KommentartextZchn"/>
    <w:link w:val="Kommentarthema"/>
    <w:semiHidden/>
    <w:rsid w:val="00E71966"/>
    <w:rPr>
      <w:rFonts w:ascii="Times New Roman" w:hAnsi="Times New Roman"/>
      <w:b/>
      <w:bCs/>
      <w:lang w:val="en-GB"/>
    </w:rPr>
  </w:style>
  <w:style w:type="paragraph" w:styleId="Sprechblasentext">
    <w:name w:val="Balloon Text"/>
    <w:basedOn w:val="Standard"/>
    <w:link w:val="SprechblasentextZchn"/>
    <w:rsid w:val="00E71966"/>
    <w:rPr>
      <w:rFonts w:ascii="Segoe UI" w:hAnsi="Segoe UI" w:cs="Segoe UI"/>
      <w:sz w:val="18"/>
      <w:szCs w:val="18"/>
    </w:rPr>
  </w:style>
  <w:style w:type="character" w:customStyle="1" w:styleId="SprechblasentextZchn">
    <w:name w:val="Sprechblasentext Zchn"/>
    <w:basedOn w:val="Absatz-Standardschriftart"/>
    <w:link w:val="Sprechblasentext"/>
    <w:rsid w:val="00E71966"/>
    <w:rPr>
      <w:rFonts w:ascii="Segoe UI" w:hAnsi="Segoe UI" w:cs="Segoe UI"/>
      <w:sz w:val="18"/>
      <w:szCs w:val="18"/>
      <w:lang w:val="en-GB"/>
    </w:rPr>
  </w:style>
  <w:style w:type="character" w:styleId="Hervorhebung">
    <w:name w:val="Emphasis"/>
    <w:basedOn w:val="Absatz-Standardschriftart"/>
    <w:uiPriority w:val="20"/>
    <w:qFormat/>
    <w:rsid w:val="00925FE7"/>
    <w:rPr>
      <w:i/>
      <w:iCs/>
    </w:rPr>
  </w:style>
  <w:style w:type="character" w:styleId="BesuchterLink">
    <w:name w:val="FollowedHyperlink"/>
    <w:basedOn w:val="Absatz-Standardschriftart"/>
    <w:semiHidden/>
    <w:unhideWhenUsed/>
    <w:rsid w:val="00F33B76"/>
    <w:rPr>
      <w:color w:val="800080" w:themeColor="followedHyperlink"/>
      <w:u w:val="single"/>
    </w:rPr>
  </w:style>
  <w:style w:type="character" w:styleId="NichtaufgelsteErwhnung">
    <w:name w:val="Unresolved Mention"/>
    <w:basedOn w:val="Absatz-Standardschriftart"/>
    <w:uiPriority w:val="99"/>
    <w:semiHidden/>
    <w:unhideWhenUsed/>
    <w:rsid w:val="00FE1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037128">
      <w:bodyDiv w:val="1"/>
      <w:marLeft w:val="0"/>
      <w:marRight w:val="0"/>
      <w:marTop w:val="0"/>
      <w:marBottom w:val="0"/>
      <w:divBdr>
        <w:top w:val="none" w:sz="0" w:space="0" w:color="auto"/>
        <w:left w:val="none" w:sz="0" w:space="0" w:color="auto"/>
        <w:bottom w:val="none" w:sz="0" w:space="0" w:color="auto"/>
        <w:right w:val="none" w:sz="0" w:space="0" w:color="auto"/>
      </w:divBdr>
    </w:div>
    <w:div w:id="831024686">
      <w:bodyDiv w:val="1"/>
      <w:marLeft w:val="0"/>
      <w:marRight w:val="0"/>
      <w:marTop w:val="0"/>
      <w:marBottom w:val="0"/>
      <w:divBdr>
        <w:top w:val="none" w:sz="0" w:space="0" w:color="auto"/>
        <w:left w:val="none" w:sz="0" w:space="0" w:color="auto"/>
        <w:bottom w:val="none" w:sz="0" w:space="0" w:color="auto"/>
        <w:right w:val="none" w:sz="0" w:space="0" w:color="auto"/>
      </w:divBdr>
      <w:divsChild>
        <w:div w:id="813062388">
          <w:marLeft w:val="0"/>
          <w:marRight w:val="0"/>
          <w:marTop w:val="0"/>
          <w:marBottom w:val="0"/>
          <w:divBdr>
            <w:top w:val="none" w:sz="0" w:space="0" w:color="auto"/>
            <w:left w:val="none" w:sz="0" w:space="0" w:color="auto"/>
            <w:bottom w:val="none" w:sz="0" w:space="0" w:color="auto"/>
            <w:right w:val="none" w:sz="0" w:space="0" w:color="auto"/>
          </w:divBdr>
          <w:divsChild>
            <w:div w:id="902328970">
              <w:marLeft w:val="0"/>
              <w:marRight w:val="0"/>
              <w:marTop w:val="0"/>
              <w:marBottom w:val="0"/>
              <w:divBdr>
                <w:top w:val="none" w:sz="0" w:space="0" w:color="auto"/>
                <w:left w:val="none" w:sz="0" w:space="0" w:color="auto"/>
                <w:bottom w:val="none" w:sz="0" w:space="0" w:color="auto"/>
                <w:right w:val="none" w:sz="0" w:space="0" w:color="auto"/>
              </w:divBdr>
              <w:divsChild>
                <w:div w:id="538517891">
                  <w:marLeft w:val="0"/>
                  <w:marRight w:val="0"/>
                  <w:marTop w:val="0"/>
                  <w:marBottom w:val="0"/>
                  <w:divBdr>
                    <w:top w:val="none" w:sz="0" w:space="0" w:color="auto"/>
                    <w:left w:val="none" w:sz="0" w:space="0" w:color="auto"/>
                    <w:bottom w:val="none" w:sz="0" w:space="0" w:color="auto"/>
                    <w:right w:val="none" w:sz="0" w:space="0" w:color="auto"/>
                  </w:divBdr>
                  <w:divsChild>
                    <w:div w:id="129100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04940">
      <w:bodyDiv w:val="1"/>
      <w:marLeft w:val="0"/>
      <w:marRight w:val="0"/>
      <w:marTop w:val="0"/>
      <w:marBottom w:val="0"/>
      <w:divBdr>
        <w:top w:val="none" w:sz="0" w:space="0" w:color="auto"/>
        <w:left w:val="none" w:sz="0" w:space="0" w:color="auto"/>
        <w:bottom w:val="none" w:sz="0" w:space="0" w:color="auto"/>
        <w:right w:val="none" w:sz="0" w:space="0" w:color="auto"/>
      </w:divBdr>
      <w:divsChild>
        <w:div w:id="2140609309">
          <w:marLeft w:val="0"/>
          <w:marRight w:val="0"/>
          <w:marTop w:val="0"/>
          <w:marBottom w:val="0"/>
          <w:divBdr>
            <w:top w:val="none" w:sz="0" w:space="0" w:color="auto"/>
            <w:left w:val="none" w:sz="0" w:space="0" w:color="auto"/>
            <w:bottom w:val="none" w:sz="0" w:space="0" w:color="auto"/>
            <w:right w:val="none" w:sz="0" w:space="0" w:color="auto"/>
          </w:divBdr>
          <w:divsChild>
            <w:div w:id="1167941171">
              <w:marLeft w:val="0"/>
              <w:marRight w:val="0"/>
              <w:marTop w:val="0"/>
              <w:marBottom w:val="0"/>
              <w:divBdr>
                <w:top w:val="none" w:sz="0" w:space="0" w:color="auto"/>
                <w:left w:val="none" w:sz="0" w:space="0" w:color="auto"/>
                <w:bottom w:val="none" w:sz="0" w:space="0" w:color="auto"/>
                <w:right w:val="none" w:sz="0" w:space="0" w:color="auto"/>
              </w:divBdr>
              <w:divsChild>
                <w:div w:id="24715345">
                  <w:marLeft w:val="0"/>
                  <w:marRight w:val="0"/>
                  <w:marTop w:val="0"/>
                  <w:marBottom w:val="0"/>
                  <w:divBdr>
                    <w:top w:val="none" w:sz="0" w:space="0" w:color="auto"/>
                    <w:left w:val="none" w:sz="0" w:space="0" w:color="auto"/>
                    <w:bottom w:val="none" w:sz="0" w:space="0" w:color="auto"/>
                    <w:right w:val="none" w:sz="0" w:space="0" w:color="auto"/>
                  </w:divBdr>
                  <w:divsChild>
                    <w:div w:id="6766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5">
          <w:marLeft w:val="0"/>
          <w:marRight w:val="0"/>
          <w:marTop w:val="0"/>
          <w:marBottom w:val="0"/>
          <w:divBdr>
            <w:top w:val="none" w:sz="0" w:space="0" w:color="auto"/>
            <w:left w:val="none" w:sz="0" w:space="0" w:color="auto"/>
            <w:bottom w:val="none" w:sz="0" w:space="0" w:color="auto"/>
            <w:right w:val="none" w:sz="0" w:space="0" w:color="auto"/>
          </w:divBdr>
          <w:divsChild>
            <w:div w:id="335696177">
              <w:marLeft w:val="0"/>
              <w:marRight w:val="0"/>
              <w:marTop w:val="0"/>
              <w:marBottom w:val="0"/>
              <w:divBdr>
                <w:top w:val="none" w:sz="0" w:space="0" w:color="auto"/>
                <w:left w:val="none" w:sz="0" w:space="0" w:color="auto"/>
                <w:bottom w:val="none" w:sz="0" w:space="0" w:color="auto"/>
                <w:right w:val="none" w:sz="0" w:space="0" w:color="auto"/>
              </w:divBdr>
              <w:divsChild>
                <w:div w:id="1117022846">
                  <w:marLeft w:val="0"/>
                  <w:marRight w:val="0"/>
                  <w:marTop w:val="0"/>
                  <w:marBottom w:val="0"/>
                  <w:divBdr>
                    <w:top w:val="none" w:sz="0" w:space="0" w:color="auto"/>
                    <w:left w:val="none" w:sz="0" w:space="0" w:color="auto"/>
                    <w:bottom w:val="none" w:sz="0" w:space="0" w:color="auto"/>
                    <w:right w:val="none" w:sz="0" w:space="0" w:color="auto"/>
                  </w:divBdr>
                  <w:divsChild>
                    <w:div w:id="8210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969893">
      <w:bodyDiv w:val="1"/>
      <w:marLeft w:val="0"/>
      <w:marRight w:val="0"/>
      <w:marTop w:val="0"/>
      <w:marBottom w:val="0"/>
      <w:divBdr>
        <w:top w:val="none" w:sz="0" w:space="0" w:color="auto"/>
        <w:left w:val="none" w:sz="0" w:space="0" w:color="auto"/>
        <w:bottom w:val="none" w:sz="0" w:space="0" w:color="auto"/>
        <w:right w:val="none" w:sz="0" w:space="0" w:color="auto"/>
      </w:divBdr>
    </w:div>
    <w:div w:id="1496649469">
      <w:bodyDiv w:val="1"/>
      <w:marLeft w:val="0"/>
      <w:marRight w:val="0"/>
      <w:marTop w:val="0"/>
      <w:marBottom w:val="0"/>
      <w:divBdr>
        <w:top w:val="none" w:sz="0" w:space="0" w:color="auto"/>
        <w:left w:val="none" w:sz="0" w:space="0" w:color="auto"/>
        <w:bottom w:val="none" w:sz="0" w:space="0" w:color="auto"/>
        <w:right w:val="none" w:sz="0" w:space="0" w:color="auto"/>
      </w:divBdr>
    </w:div>
    <w:div w:id="157708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esearchgate.net/publication/324417842_Electric_Vehicles_as_Distributed_Energy_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oi.org/10.1016/j.enpol.2019.111061"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hdl.handle.net/20.500.12708/1928" TargetMode="External"/><Relationship Id="R89464ce288844087"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101561485931789E-2"/>
          <c:y val="3.0590474436309495E-2"/>
          <c:w val="0.91058651387266376"/>
          <c:h val="0.63991343187364735"/>
        </c:manualLayout>
      </c:layout>
      <c:areaChart>
        <c:grouping val="stacked"/>
        <c:varyColors val="0"/>
        <c:ser>
          <c:idx val="0"/>
          <c:order val="0"/>
          <c:tx>
            <c:v>user profile night 1</c:v>
          </c:tx>
          <c:spPr>
            <a:solidFill>
              <a:schemeClr val="accent1"/>
            </a:solidFill>
            <a:ln>
              <a:noFill/>
            </a:ln>
            <a:effectLst/>
          </c:spPr>
          <c:cat>
            <c:numRef>
              <c:f>Overview!$Q$18:$Q$41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Overview!$J$45:$J$68</c:f>
              <c:numCache>
                <c:formatCode>General</c:formatCode>
                <c:ptCount val="24"/>
                <c:pt idx="0">
                  <c:v>2</c:v>
                </c:pt>
                <c:pt idx="1">
                  <c:v>2</c:v>
                </c:pt>
                <c:pt idx="2">
                  <c:v>2</c:v>
                </c:pt>
                <c:pt idx="3">
                  <c:v>2</c:v>
                </c:pt>
                <c:pt idx="4">
                  <c:v>2</c:v>
                </c:pt>
                <c:pt idx="5">
                  <c:v>2</c:v>
                </c:pt>
                <c:pt idx="6">
                  <c:v>2</c:v>
                </c:pt>
              </c:numCache>
            </c:numRef>
          </c:val>
          <c:extLst>
            <c:ext xmlns:c16="http://schemas.microsoft.com/office/drawing/2014/chart" uri="{C3380CC4-5D6E-409C-BE32-E72D297353CC}">
              <c16:uniqueId val="{00000000-DB72-4D6B-B12C-9558809345A1}"/>
            </c:ext>
          </c:extLst>
        </c:ser>
        <c:ser>
          <c:idx val="1"/>
          <c:order val="1"/>
          <c:tx>
            <c:v>user profile work 1</c:v>
          </c:tx>
          <c:spPr>
            <a:solidFill>
              <a:schemeClr val="accent2"/>
            </a:solidFill>
            <a:ln>
              <a:noFill/>
            </a:ln>
            <a:effectLst/>
          </c:spPr>
          <c:cat>
            <c:numRef>
              <c:f>Overview!$Q$18:$Q$41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Overview!$K$45:$K$68</c:f>
              <c:numCache>
                <c:formatCode>General</c:formatCode>
                <c:ptCount val="24"/>
                <c:pt idx="5">
                  <c:v>3</c:v>
                </c:pt>
                <c:pt idx="6">
                  <c:v>3</c:v>
                </c:pt>
                <c:pt idx="7">
                  <c:v>3</c:v>
                </c:pt>
                <c:pt idx="8">
                  <c:v>3</c:v>
                </c:pt>
                <c:pt idx="9">
                  <c:v>3</c:v>
                </c:pt>
                <c:pt idx="10">
                  <c:v>3</c:v>
                </c:pt>
                <c:pt idx="11">
                  <c:v>3</c:v>
                </c:pt>
                <c:pt idx="12">
                  <c:v>3</c:v>
                </c:pt>
                <c:pt idx="13">
                  <c:v>3</c:v>
                </c:pt>
                <c:pt idx="14">
                  <c:v>3</c:v>
                </c:pt>
                <c:pt idx="15">
                  <c:v>3</c:v>
                </c:pt>
                <c:pt idx="16">
                  <c:v>3</c:v>
                </c:pt>
                <c:pt idx="17">
                  <c:v>3</c:v>
                </c:pt>
              </c:numCache>
            </c:numRef>
          </c:val>
          <c:extLst>
            <c:ext xmlns:c16="http://schemas.microsoft.com/office/drawing/2014/chart" uri="{C3380CC4-5D6E-409C-BE32-E72D297353CC}">
              <c16:uniqueId val="{00000001-DB72-4D6B-B12C-9558809345A1}"/>
            </c:ext>
          </c:extLst>
        </c:ser>
        <c:ser>
          <c:idx val="2"/>
          <c:order val="2"/>
          <c:tx>
            <c:v>user profile night 2</c:v>
          </c:tx>
          <c:spPr>
            <a:solidFill>
              <a:schemeClr val="accent3"/>
            </a:solidFill>
            <a:ln>
              <a:noFill/>
            </a:ln>
            <a:effectLst/>
          </c:spPr>
          <c:cat>
            <c:numRef>
              <c:f>Overview!$Q$18:$Q$41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Overview!$L$45:$L$68</c:f>
              <c:numCache>
                <c:formatCode>General</c:formatCode>
                <c:ptCount val="24"/>
                <c:pt idx="15">
                  <c:v>2</c:v>
                </c:pt>
                <c:pt idx="16">
                  <c:v>2</c:v>
                </c:pt>
                <c:pt idx="17">
                  <c:v>2</c:v>
                </c:pt>
                <c:pt idx="18">
                  <c:v>2</c:v>
                </c:pt>
                <c:pt idx="19">
                  <c:v>2</c:v>
                </c:pt>
                <c:pt idx="20">
                  <c:v>2</c:v>
                </c:pt>
                <c:pt idx="21">
                  <c:v>2</c:v>
                </c:pt>
                <c:pt idx="22">
                  <c:v>2</c:v>
                </c:pt>
                <c:pt idx="23">
                  <c:v>2</c:v>
                </c:pt>
              </c:numCache>
            </c:numRef>
          </c:val>
          <c:extLst>
            <c:ext xmlns:c16="http://schemas.microsoft.com/office/drawing/2014/chart" uri="{C3380CC4-5D6E-409C-BE32-E72D297353CC}">
              <c16:uniqueId val="{00000002-DB72-4D6B-B12C-9558809345A1}"/>
            </c:ext>
          </c:extLst>
        </c:ser>
        <c:ser>
          <c:idx val="3"/>
          <c:order val="3"/>
          <c:tx>
            <c:v>user profile peak 1</c:v>
          </c:tx>
          <c:spPr>
            <a:solidFill>
              <a:schemeClr val="accent4"/>
            </a:solidFill>
            <a:ln>
              <a:noFill/>
            </a:ln>
            <a:effectLst/>
          </c:spPr>
          <c:cat>
            <c:numRef>
              <c:f>Overview!$Q$18:$Q$41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Overview!$M$45:$M$68</c:f>
              <c:numCache>
                <c:formatCode>General</c:formatCode>
                <c:ptCount val="24"/>
                <c:pt idx="5">
                  <c:v>2</c:v>
                </c:pt>
                <c:pt idx="6">
                  <c:v>2</c:v>
                </c:pt>
                <c:pt idx="7">
                  <c:v>2</c:v>
                </c:pt>
                <c:pt idx="8">
                  <c:v>2</c:v>
                </c:pt>
              </c:numCache>
            </c:numRef>
          </c:val>
          <c:extLst>
            <c:ext xmlns:c16="http://schemas.microsoft.com/office/drawing/2014/chart" uri="{C3380CC4-5D6E-409C-BE32-E72D297353CC}">
              <c16:uniqueId val="{00000003-DB72-4D6B-B12C-9558809345A1}"/>
            </c:ext>
          </c:extLst>
        </c:ser>
        <c:ser>
          <c:idx val="4"/>
          <c:order val="4"/>
          <c:tx>
            <c:v>user profile work 2</c:v>
          </c:tx>
          <c:spPr>
            <a:solidFill>
              <a:schemeClr val="accent5"/>
            </a:solidFill>
            <a:ln>
              <a:noFill/>
            </a:ln>
            <a:effectLst/>
          </c:spPr>
          <c:cat>
            <c:numRef>
              <c:f>Overview!$Q$18:$Q$41</c:f>
              <c:numCache>
                <c:formatCode>General</c:formatCode>
                <c:ptCount val="2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numCache>
            </c:numRef>
          </c:cat>
          <c:val>
            <c:numRef>
              <c:f>Overview!$N$45:$N$68</c:f>
              <c:numCache>
                <c:formatCode>General</c:formatCode>
                <c:ptCount val="24"/>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4-DB72-4D6B-B12C-9558809345A1}"/>
            </c:ext>
          </c:extLst>
        </c:ser>
        <c:ser>
          <c:idx val="5"/>
          <c:order val="5"/>
          <c:tx>
            <c:v>user profile peak 2</c:v>
          </c:tx>
          <c:spPr>
            <a:solidFill>
              <a:schemeClr val="accent6"/>
            </a:solidFill>
            <a:ln>
              <a:noFill/>
            </a:ln>
            <a:effectLst/>
          </c:spPr>
          <c:val>
            <c:numRef>
              <c:f>Overview!$O$44:$O$68</c:f>
              <c:numCache>
                <c:formatCode>General</c:formatCode>
                <c:ptCount val="25"/>
                <c:pt idx="12">
                  <c:v>2</c:v>
                </c:pt>
                <c:pt idx="13">
                  <c:v>2</c:v>
                </c:pt>
                <c:pt idx="14">
                  <c:v>2</c:v>
                </c:pt>
                <c:pt idx="15">
                  <c:v>2</c:v>
                </c:pt>
              </c:numCache>
            </c:numRef>
          </c:val>
          <c:extLst>
            <c:ext xmlns:c16="http://schemas.microsoft.com/office/drawing/2014/chart" uri="{C3380CC4-5D6E-409C-BE32-E72D297353CC}">
              <c16:uniqueId val="{00000005-DB72-4D6B-B12C-9558809345A1}"/>
            </c:ext>
          </c:extLst>
        </c:ser>
        <c:dLbls>
          <c:showLegendKey val="0"/>
          <c:showVal val="0"/>
          <c:showCatName val="0"/>
          <c:showSerName val="0"/>
          <c:showPercent val="0"/>
          <c:showBubbleSize val="0"/>
        </c:dLbls>
        <c:axId val="1585053024"/>
        <c:axId val="1296784992"/>
      </c:areaChart>
      <c:dateAx>
        <c:axId val="158505302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lumMod val="65000"/>
                        <a:lumOff val="35000"/>
                        <a:alpha val="70000"/>
                      </a:sysClr>
                    </a:solidFill>
                    <a:latin typeface="+mn-lt"/>
                    <a:ea typeface="+mn-ea"/>
                    <a:cs typeface="+mn-cs"/>
                  </a:defRPr>
                </a:pPr>
                <a:r>
                  <a:rPr lang="de-AT" b="1">
                    <a:solidFill>
                      <a:schemeClr val="tx1">
                        <a:alpha val="70000"/>
                      </a:schemeClr>
                    </a:solidFill>
                  </a:rPr>
                  <a:t>Time of Day in h</a:t>
                </a:r>
              </a:p>
            </c:rich>
          </c:tx>
          <c:layout>
            <c:manualLayout>
              <c:xMode val="edge"/>
              <c:yMode val="edge"/>
              <c:x val="0.42512053474152423"/>
              <c:y val="0.7543358533956532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lumMod val="65000"/>
                      <a:lumOff val="35000"/>
                      <a:alpha val="70000"/>
                    </a:sys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96784992"/>
        <c:crosses val="autoZero"/>
        <c:auto val="0"/>
        <c:lblOffset val="100"/>
        <c:baseTimeUnit val="days"/>
        <c:majorUnit val="4"/>
        <c:majorTimeUnit val="days"/>
        <c:minorUnit val="1"/>
      </c:dateAx>
      <c:valAx>
        <c:axId val="129678499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lumMod val="65000"/>
                        <a:lumOff val="35000"/>
                        <a:alpha val="70000"/>
                      </a:sysClr>
                    </a:solidFill>
                    <a:latin typeface="+mn-lt"/>
                    <a:ea typeface="+mn-ea"/>
                    <a:cs typeface="+mn-cs"/>
                  </a:defRPr>
                </a:pPr>
                <a:r>
                  <a:rPr lang="de-AT" b="1">
                    <a:solidFill>
                      <a:schemeClr val="tx1"/>
                    </a:solidFill>
                  </a:rPr>
                  <a:t>EVs</a:t>
                </a:r>
                <a:r>
                  <a:rPr lang="de-AT" b="1" baseline="0">
                    <a:solidFill>
                      <a:schemeClr val="tx1"/>
                    </a:solidFill>
                  </a:rPr>
                  <a:t> </a:t>
                </a:r>
                <a:r>
                  <a:rPr lang="de-AT" b="1">
                    <a:ln>
                      <a:noFill/>
                    </a:ln>
                    <a:solidFill>
                      <a:schemeClr val="tx1"/>
                    </a:solidFill>
                  </a:rPr>
                  <a:t>charging</a:t>
                </a:r>
                <a:r>
                  <a:rPr lang="de-AT" b="1">
                    <a:solidFill>
                      <a:schemeClr val="tx1"/>
                    </a:solidFill>
                  </a:rPr>
                  <a:t> in this hour in %</a:t>
                </a:r>
              </a:p>
            </c:rich>
          </c:tx>
          <c:layout>
            <c:manualLayout>
              <c:xMode val="edge"/>
              <c:yMode val="edge"/>
              <c:x val="4.9724732494642841E-3"/>
              <c:y val="8.16920509759563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lumMod val="65000"/>
                      <a:lumOff val="35000"/>
                      <a:alpha val="70000"/>
                    </a:sys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alpha val="70000"/>
                  </a:schemeClr>
                </a:solidFill>
                <a:latin typeface="+mn-lt"/>
                <a:ea typeface="+mn-ea"/>
                <a:cs typeface="+mn-cs"/>
              </a:defRPr>
            </a:pPr>
            <a:endParaRPr lang="de-DE"/>
          </a:p>
        </c:txPr>
        <c:crossAx val="1585053024"/>
        <c:crosses val="autoZero"/>
        <c:crossBetween val="midCat"/>
      </c:valAx>
      <c:spPr>
        <a:noFill/>
        <a:ln>
          <a:noFill/>
        </a:ln>
        <a:effectLst/>
      </c:spPr>
    </c:plotArea>
    <c:legend>
      <c:legendPos val="b"/>
      <c:layout>
        <c:manualLayout>
          <c:xMode val="edge"/>
          <c:yMode val="edge"/>
          <c:x val="1.6527173024373881E-2"/>
          <c:y val="0.83918808394564715"/>
          <c:w val="0.96941692500383503"/>
          <c:h val="0.13558656588053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F61A6F441F984CB6AECB2118722A71" ma:contentTypeVersion="9" ma:contentTypeDescription="Ein neues Dokument erstellen." ma:contentTypeScope="" ma:versionID="da462f0aa69dfb8255958ff47f2218a6">
  <xsd:schema xmlns:xsd="http://www.w3.org/2001/XMLSchema" xmlns:xs="http://www.w3.org/2001/XMLSchema" xmlns:p="http://schemas.microsoft.com/office/2006/metadata/properties" xmlns:ns2="29d054a9-41b7-48a1-8d70-70edad58cda4" targetNamespace="http://schemas.microsoft.com/office/2006/metadata/properties" ma:root="true" ma:fieldsID="cdd91223eee9ad216794ac9a7b9b6a85" ns2:_="">
    <xsd:import namespace="29d054a9-41b7-48a1-8d70-70edad58cd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054a9-41b7-48a1-8d70-70edad58c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2CB5E-F6DB-4997-B518-8268D002AAC4}">
  <ds:schemaRefs>
    <ds:schemaRef ds:uri="29d054a9-41b7-48a1-8d70-70edad58cda4"/>
    <ds:schemaRef ds:uri="http://schemas.microsoft.com/office/2006/documentManagement/types"/>
    <ds:schemaRef ds:uri="http://schemas.openxmlformats.org/package/2006/metadata/core-properties"/>
    <ds:schemaRef ds:uri="http://purl.org/dc/elements/1.1/"/>
    <ds:schemaRef ds:uri="http://purl.org/dc/dcmitype/"/>
    <ds:schemaRef ds:uri="http://schemas.microsoft.com/office/2006/metadata/properties"/>
    <ds:schemaRef ds:uri="http://purl.org/dc/term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D6EC7E7A-4A24-4D6B-993A-B1A679B3F011}">
  <ds:schemaRefs>
    <ds:schemaRef ds:uri="http://schemas.microsoft.com/sharepoint/v3/contenttype/forms"/>
  </ds:schemaRefs>
</ds:datastoreItem>
</file>

<file path=customXml/itemProps3.xml><?xml version="1.0" encoding="utf-8"?>
<ds:datastoreItem xmlns:ds="http://schemas.openxmlformats.org/officeDocument/2006/customXml" ds:itemID="{E6488997-A355-4975-A31F-77C7F36E8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054a9-41b7-48a1-8d70-70edad58c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0252AB-DCEF-404E-8510-0DCD53E89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912</Words>
  <Characters>5623</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Ekonomska fakulteta</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WS1</dc:creator>
  <cp:lastModifiedBy>Christoph Loschan</cp:lastModifiedBy>
  <cp:revision>9</cp:revision>
  <cp:lastPrinted>2012-01-19T09:58:00Z</cp:lastPrinted>
  <dcterms:created xsi:type="dcterms:W3CDTF">2021-02-05T09:59:00Z</dcterms:created>
  <dcterms:modified xsi:type="dcterms:W3CDTF">2021-05-31T19:36:00Z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0x010100F3F61A6F441F984CB6AECB2118722A71</vt:lpwstr>
  </property>
</Properties>
</file>